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A41DA">
      <w:pPr>
        <w:adjustRightInd w:val="0"/>
        <w:snapToGrid w:val="0"/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2025年度国家孤独症儿童特殊教育资源中心</w:t>
      </w:r>
    </w:p>
    <w:p w14:paraId="43967769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孤独症研究专项课题指南</w:t>
      </w:r>
    </w:p>
    <w:p w14:paraId="7E6FC72A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0" w:firstLineChars="200"/>
        <w:jc w:val="both"/>
        <w:rPr>
          <w:rFonts w:eastAsia="仿宋_GB2312"/>
          <w:kern w:val="2"/>
          <w:sz w:val="32"/>
          <w:szCs w:val="32"/>
        </w:rPr>
      </w:pPr>
    </w:p>
    <w:p w14:paraId="2138962A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0" w:firstLineChars="200"/>
        <w:jc w:val="both"/>
        <w:rPr>
          <w:rFonts w:eastAsia="仿宋_GB2312"/>
          <w:kern w:val="2"/>
          <w:sz w:val="32"/>
          <w:szCs w:val="32"/>
        </w:rPr>
      </w:pPr>
      <w:r>
        <w:rPr>
          <w:rFonts w:hint="eastAsia" w:eastAsia="仿宋_GB2312"/>
          <w:kern w:val="2"/>
          <w:sz w:val="32"/>
          <w:szCs w:val="32"/>
        </w:rPr>
        <w:t>国家孤独症儿童特殊教育资源中心</w:t>
      </w:r>
      <w:r>
        <w:rPr>
          <w:rFonts w:eastAsia="仿宋_GB2312"/>
          <w:kern w:val="2"/>
          <w:sz w:val="32"/>
          <w:szCs w:val="32"/>
        </w:rPr>
        <w:t>孤独症</w:t>
      </w:r>
      <w:r>
        <w:rPr>
          <w:rFonts w:eastAsia="仿宋_GB2312"/>
          <w:kern w:val="2"/>
          <w:sz w:val="32"/>
          <w:szCs w:val="32"/>
          <w:lang w:eastAsia="zh"/>
        </w:rPr>
        <w:t>研究</w:t>
      </w:r>
      <w:r>
        <w:rPr>
          <w:rFonts w:eastAsia="仿宋_GB2312"/>
          <w:kern w:val="2"/>
          <w:sz w:val="32"/>
          <w:szCs w:val="32"/>
        </w:rPr>
        <w:t>专项</w:t>
      </w:r>
      <w:r>
        <w:rPr>
          <w:rFonts w:hint="eastAsia" w:eastAsia="仿宋_GB2312"/>
          <w:kern w:val="2"/>
          <w:sz w:val="32"/>
          <w:szCs w:val="32"/>
        </w:rPr>
        <w:t>课题</w:t>
      </w:r>
      <w:r>
        <w:rPr>
          <w:rFonts w:eastAsia="仿宋_GB2312"/>
          <w:kern w:val="2"/>
          <w:sz w:val="32"/>
          <w:szCs w:val="32"/>
        </w:rPr>
        <w:t>包括重点</w:t>
      </w:r>
      <w:r>
        <w:rPr>
          <w:rFonts w:hint="eastAsia" w:eastAsia="仿宋_GB2312"/>
          <w:kern w:val="2"/>
          <w:sz w:val="32"/>
          <w:szCs w:val="32"/>
        </w:rPr>
        <w:t>课题</w:t>
      </w:r>
      <w:r>
        <w:rPr>
          <w:rFonts w:eastAsia="仿宋_GB2312"/>
          <w:kern w:val="2"/>
          <w:sz w:val="32"/>
          <w:szCs w:val="32"/>
        </w:rPr>
        <w:t>和一般</w:t>
      </w:r>
      <w:r>
        <w:rPr>
          <w:rFonts w:hint="eastAsia" w:eastAsia="仿宋_GB2312"/>
          <w:kern w:val="2"/>
          <w:sz w:val="32"/>
          <w:szCs w:val="32"/>
        </w:rPr>
        <w:t>课题</w:t>
      </w:r>
      <w:r>
        <w:rPr>
          <w:rFonts w:eastAsia="仿宋_GB2312"/>
          <w:kern w:val="2"/>
          <w:sz w:val="32"/>
          <w:szCs w:val="32"/>
        </w:rPr>
        <w:t>。申报专项</w:t>
      </w:r>
      <w:r>
        <w:rPr>
          <w:rFonts w:hint="eastAsia" w:eastAsia="仿宋_GB2312"/>
          <w:kern w:val="2"/>
          <w:sz w:val="32"/>
          <w:szCs w:val="32"/>
        </w:rPr>
        <w:t>可</w:t>
      </w:r>
      <w:r>
        <w:rPr>
          <w:rFonts w:eastAsia="仿宋_GB2312"/>
          <w:kern w:val="2"/>
          <w:sz w:val="32"/>
          <w:szCs w:val="32"/>
        </w:rPr>
        <w:t>从指南中选题，并</w:t>
      </w:r>
      <w:r>
        <w:rPr>
          <w:rFonts w:eastAsia="仿宋_GB2312"/>
          <w:kern w:val="2"/>
          <w:sz w:val="32"/>
          <w:szCs w:val="32"/>
          <w:lang w:eastAsia="zh"/>
        </w:rPr>
        <w:t>按照指南意图</w:t>
      </w:r>
      <w:r>
        <w:rPr>
          <w:rFonts w:eastAsia="仿宋_GB2312"/>
          <w:sz w:val="32"/>
          <w:szCs w:val="32"/>
        </w:rPr>
        <w:t>进</w:t>
      </w:r>
      <w:r>
        <w:rPr>
          <w:rFonts w:eastAsia="仿宋_GB2312"/>
          <w:kern w:val="2"/>
          <w:sz w:val="32"/>
          <w:szCs w:val="32"/>
        </w:rPr>
        <w:t>行研究</w:t>
      </w:r>
      <w:r>
        <w:rPr>
          <w:rFonts w:eastAsia="仿宋_GB2312"/>
          <w:sz w:val="32"/>
          <w:szCs w:val="32"/>
        </w:rPr>
        <w:t>设计</w:t>
      </w:r>
      <w:r>
        <w:rPr>
          <w:rFonts w:eastAsia="仿宋_GB2312"/>
          <w:kern w:val="2"/>
          <w:sz w:val="32"/>
          <w:szCs w:val="32"/>
          <w:lang w:eastAsia="zh"/>
        </w:rPr>
        <w:t>。如确有需要，可对指南意图进行适当微调，但不得大幅压缩或改变研究内容。</w:t>
      </w:r>
      <w:r>
        <w:rPr>
          <w:rFonts w:hint="eastAsia" w:eastAsia="仿宋_GB2312"/>
          <w:kern w:val="2"/>
          <w:sz w:val="32"/>
          <w:szCs w:val="32"/>
        </w:rPr>
        <w:t>专项研究主题的范围涵盖自主设定的研究题目，并优先考虑立项指南中列出的选题方向。</w:t>
      </w:r>
      <w:r>
        <w:rPr>
          <w:rFonts w:eastAsia="仿宋_GB2312"/>
          <w:kern w:val="2"/>
          <w:sz w:val="32"/>
          <w:szCs w:val="32"/>
        </w:rPr>
        <w:t>研究期限为1-3年，不得延期。每个</w:t>
      </w:r>
      <w:r>
        <w:rPr>
          <w:rFonts w:hint="eastAsia" w:eastAsia="仿宋_GB2312"/>
          <w:kern w:val="2"/>
          <w:sz w:val="32"/>
          <w:szCs w:val="32"/>
        </w:rPr>
        <w:t>指南</w:t>
      </w:r>
      <w:r>
        <w:rPr>
          <w:rFonts w:eastAsia="仿宋_GB2312"/>
          <w:kern w:val="2"/>
          <w:sz w:val="32"/>
          <w:szCs w:val="32"/>
        </w:rPr>
        <w:t>选题原则上不超过2个立项项目。</w:t>
      </w:r>
      <w:r>
        <w:rPr>
          <w:rFonts w:hint="eastAsia" w:ascii="仿宋" w:hAnsi="仿宋" w:eastAsia="仿宋" w:cs="方正仿宋_GB2312"/>
          <w:color w:val="111111"/>
          <w:sz w:val="32"/>
          <w:szCs w:val="32"/>
        </w:rPr>
        <w:t>除委托课题外，申请人同年度原则上只能立项1项申报课题。</w:t>
      </w:r>
    </w:p>
    <w:p w14:paraId="12E57F22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0" w:firstLineChars="200"/>
        <w:jc w:val="both"/>
        <w:rPr>
          <w:rFonts w:eastAsia="仿宋_GB2312"/>
          <w:kern w:val="2"/>
          <w:sz w:val="32"/>
          <w:szCs w:val="32"/>
        </w:rPr>
      </w:pPr>
    </w:p>
    <w:p w14:paraId="094B05D5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3" w:firstLineChars="200"/>
        <w:jc w:val="both"/>
        <w:rPr>
          <w:rFonts w:eastAsia="仿宋_GB2312"/>
          <w:b/>
          <w:bCs/>
          <w:kern w:val="2"/>
          <w:sz w:val="32"/>
          <w:szCs w:val="32"/>
        </w:rPr>
      </w:pPr>
      <w:r>
        <w:rPr>
          <w:rFonts w:eastAsia="仿宋_GB2312"/>
          <w:b/>
          <w:bCs/>
          <w:kern w:val="2"/>
          <w:sz w:val="32"/>
          <w:szCs w:val="32"/>
        </w:rPr>
        <w:t>1. 孤独症儿童教育现状与需求调查研究</w:t>
      </w:r>
      <w:r>
        <w:rPr>
          <w:rFonts w:hint="eastAsia" w:eastAsia="仿宋_GB2312"/>
          <w:b/>
          <w:bCs/>
          <w:kern w:val="2"/>
          <w:sz w:val="32"/>
          <w:szCs w:val="32"/>
        </w:rPr>
        <w:t>（重点课题）</w:t>
      </w:r>
    </w:p>
    <w:p w14:paraId="1E2B84FD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厘清孤独症儿童的数量、分布、入学安置等基础数据，掌握孤独症儿童教育的现实底数与区域差异；（2）剖析课程教学、师资队伍、个别化教育计划实施、家校社协同育人等教育现状，提炼典型问题与需求痛点；（3）分析政策执行与地方需求的匹配度及资源缺口；（4）从政策保障、师资培养、课程优化、家校协同等方面分层分类设计孤独症教育发展的路径策略，形成可操作的行动方案。</w:t>
      </w:r>
    </w:p>
    <w:p w14:paraId="069991C4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3" w:firstLineChars="200"/>
        <w:jc w:val="both"/>
        <w:rPr>
          <w:rFonts w:eastAsia="仿宋_GB2312"/>
          <w:b/>
          <w:bCs/>
          <w:kern w:val="2"/>
          <w:sz w:val="32"/>
          <w:szCs w:val="32"/>
        </w:rPr>
      </w:pPr>
      <w:r>
        <w:rPr>
          <w:rFonts w:hint="eastAsia" w:eastAsia="仿宋_GB2312"/>
          <w:b/>
          <w:bCs/>
          <w:kern w:val="2"/>
          <w:sz w:val="32"/>
          <w:szCs w:val="32"/>
        </w:rPr>
        <w:t>2</w:t>
      </w:r>
      <w:r>
        <w:rPr>
          <w:rFonts w:eastAsia="仿宋_GB2312"/>
          <w:b/>
          <w:bCs/>
          <w:kern w:val="2"/>
          <w:sz w:val="32"/>
          <w:szCs w:val="32"/>
        </w:rPr>
        <w:t>. 孤独症儿童未来课堂的构建与适配性支持体系研究</w:t>
      </w:r>
      <w:r>
        <w:rPr>
          <w:rFonts w:hint="eastAsia" w:eastAsia="仿宋_GB2312"/>
          <w:b/>
          <w:bCs/>
          <w:kern w:val="2"/>
          <w:sz w:val="32"/>
          <w:szCs w:val="32"/>
        </w:rPr>
        <w:t>（重点课题）</w:t>
      </w:r>
    </w:p>
    <w:p w14:paraId="4C79B3FD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结合孤独症本质特点与社会发展趋势，论证孤独症儿童未来课堂的必要性与价值取向；（2）研究孤独症儿童未来课堂的内涵、构成要素及呈现形态；（3）探索人工智能赋能未来课堂实现的可能路径；（4）构建与未来课堂相匹配的支持体系及资源库；（5）验证未来课堂实践应用及推广的有效性。</w:t>
      </w:r>
    </w:p>
    <w:p w14:paraId="73FADC0E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3" w:firstLineChars="200"/>
        <w:jc w:val="both"/>
        <w:rPr>
          <w:rFonts w:eastAsia="仿宋_GB2312"/>
          <w:b/>
          <w:bCs/>
          <w:kern w:val="2"/>
          <w:sz w:val="32"/>
          <w:szCs w:val="32"/>
        </w:rPr>
      </w:pPr>
      <w:r>
        <w:rPr>
          <w:rFonts w:hint="eastAsia" w:eastAsia="仿宋_GB2312"/>
          <w:b/>
          <w:bCs/>
          <w:kern w:val="2"/>
          <w:sz w:val="32"/>
          <w:szCs w:val="32"/>
        </w:rPr>
        <w:t>3</w:t>
      </w:r>
      <w:r>
        <w:rPr>
          <w:rFonts w:eastAsia="仿宋_GB2312"/>
          <w:b/>
          <w:bCs/>
          <w:kern w:val="2"/>
          <w:sz w:val="32"/>
          <w:szCs w:val="32"/>
        </w:rPr>
        <w:t>. 孤独症儿童友好学校建设标准与实施路径研究</w:t>
      </w:r>
      <w:r>
        <w:rPr>
          <w:rFonts w:hint="eastAsia" w:eastAsia="仿宋_GB2312"/>
          <w:b/>
          <w:bCs/>
          <w:kern w:val="2"/>
          <w:sz w:val="32"/>
          <w:szCs w:val="32"/>
        </w:rPr>
        <w:t>（一般课题）</w:t>
      </w:r>
    </w:p>
    <w:p w14:paraId="79D8FB8B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（1）从环境、课程、师资等方面研制友好学校建设标准；（2）构建友好学校评价指标体系与技术方法；（3）形成区域推广路线图。</w:t>
      </w:r>
    </w:p>
    <w:p w14:paraId="14370A72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3" w:firstLineChars="200"/>
        <w:jc w:val="both"/>
        <w:rPr>
          <w:rFonts w:eastAsia="仿宋_GB2312"/>
          <w:b/>
          <w:bCs/>
          <w:kern w:val="2"/>
          <w:sz w:val="32"/>
          <w:szCs w:val="32"/>
        </w:rPr>
      </w:pPr>
      <w:r>
        <w:rPr>
          <w:rFonts w:hint="eastAsia" w:eastAsia="仿宋_GB2312"/>
          <w:b/>
          <w:bCs/>
          <w:kern w:val="2"/>
          <w:sz w:val="32"/>
          <w:szCs w:val="32"/>
        </w:rPr>
        <w:t>4</w:t>
      </w:r>
      <w:r>
        <w:rPr>
          <w:rFonts w:eastAsia="仿宋_GB2312"/>
          <w:b/>
          <w:bCs/>
          <w:kern w:val="2"/>
          <w:sz w:val="32"/>
          <w:szCs w:val="32"/>
        </w:rPr>
        <w:t>. 基于孤独症儿童关键能力的教育评估工具开发与应用研究</w:t>
      </w:r>
      <w:r>
        <w:rPr>
          <w:rFonts w:hint="eastAsia" w:eastAsia="仿宋_GB2312"/>
          <w:b/>
          <w:bCs/>
          <w:kern w:val="2"/>
          <w:sz w:val="32"/>
          <w:szCs w:val="32"/>
        </w:rPr>
        <w:t>（一般课题）</w:t>
      </w:r>
    </w:p>
    <w:p w14:paraId="1E987023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系统解析孤独症儿童关键能力的结构框架与核心评估指标；（2）围绕关键能力发展需求，开发结构完整、操作规范的教育观察评估工具体系；（3）在教育实践中应用评估工具，持续追踪孤独症儿童的发展状态并提供个别化教育建议。</w:t>
      </w:r>
    </w:p>
    <w:p w14:paraId="5912B572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5</w:t>
      </w:r>
      <w:r>
        <w:rPr>
          <w:rFonts w:eastAsia="仿宋_GB2312"/>
          <w:b/>
          <w:bCs/>
          <w:sz w:val="32"/>
          <w:szCs w:val="32"/>
        </w:rPr>
        <w:t>. 孤独症儿童社交沟通课程资源开发研究</w:t>
      </w:r>
      <w:r>
        <w:rPr>
          <w:rFonts w:hint="eastAsia" w:eastAsia="仿宋_GB2312"/>
          <w:b/>
          <w:bCs/>
          <w:sz w:val="32"/>
          <w:szCs w:val="32"/>
        </w:rPr>
        <w:t>（一般课题）</w:t>
      </w:r>
    </w:p>
    <w:p w14:paraId="3DC7C23D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（1）解析孤独症儿童社交沟通课程现状，明确开发方向；（2）构建分阶分类的社交沟通课程目标体系与内容框架；（3）开发适合孤独症儿童特点与需求的社交沟通课程资源库，适配不同教育场景。</w:t>
      </w:r>
    </w:p>
    <w:p w14:paraId="3373603F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6</w:t>
      </w:r>
      <w:r>
        <w:rPr>
          <w:rFonts w:eastAsia="仿宋_GB2312"/>
          <w:b/>
          <w:bCs/>
          <w:sz w:val="32"/>
          <w:szCs w:val="32"/>
        </w:rPr>
        <w:t>. 孤独症儿童感觉管理课程资源开发研究</w:t>
      </w:r>
      <w:r>
        <w:rPr>
          <w:rFonts w:hint="eastAsia" w:eastAsia="仿宋_GB2312"/>
          <w:b/>
          <w:bCs/>
          <w:sz w:val="32"/>
          <w:szCs w:val="32"/>
        </w:rPr>
        <w:t>（一般课题）</w:t>
      </w:r>
    </w:p>
    <w:p w14:paraId="6C4032AA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 针对孤独症儿童的感觉特征，设计感觉管理课程适配标准；（2）开发多模态感觉管理课程资源，主要针对学校场景；（3）构建包含调节、干预、维持等多层级目标的资源支持体系。</w:t>
      </w:r>
    </w:p>
    <w:p w14:paraId="75E4A588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3" w:firstLineChars="200"/>
        <w:jc w:val="both"/>
        <w:rPr>
          <w:rFonts w:eastAsia="仿宋_GB2312"/>
          <w:b/>
          <w:bCs/>
          <w:kern w:val="2"/>
          <w:sz w:val="32"/>
          <w:szCs w:val="32"/>
        </w:rPr>
      </w:pPr>
      <w:r>
        <w:rPr>
          <w:rFonts w:hint="eastAsia" w:eastAsia="仿宋_GB2312"/>
          <w:b/>
          <w:bCs/>
          <w:kern w:val="2"/>
          <w:sz w:val="32"/>
          <w:szCs w:val="32"/>
        </w:rPr>
        <w:t>7</w:t>
      </w:r>
      <w:r>
        <w:rPr>
          <w:rFonts w:eastAsia="仿宋_GB2312"/>
          <w:b/>
          <w:bCs/>
          <w:kern w:val="2"/>
          <w:sz w:val="32"/>
          <w:szCs w:val="32"/>
        </w:rPr>
        <w:t>. 基于孤独症儿童发展优势的</w:t>
      </w:r>
      <w:r>
        <w:rPr>
          <w:rFonts w:hint="eastAsia" w:eastAsia="仿宋_GB2312"/>
          <w:b/>
          <w:bCs/>
          <w:kern w:val="2"/>
          <w:sz w:val="32"/>
          <w:szCs w:val="32"/>
        </w:rPr>
        <w:t>“</w:t>
      </w:r>
      <w:r>
        <w:rPr>
          <w:rFonts w:eastAsia="仿宋_GB2312"/>
          <w:b/>
          <w:bCs/>
          <w:kern w:val="2"/>
          <w:sz w:val="32"/>
          <w:szCs w:val="32"/>
        </w:rPr>
        <w:t>我能</w:t>
      </w:r>
      <w:r>
        <w:rPr>
          <w:rFonts w:hint="eastAsia" w:eastAsia="仿宋_GB2312"/>
          <w:b/>
          <w:bCs/>
          <w:kern w:val="2"/>
          <w:sz w:val="32"/>
          <w:szCs w:val="32"/>
        </w:rPr>
        <w:t>”</w:t>
      </w:r>
      <w:r>
        <w:rPr>
          <w:rFonts w:eastAsia="仿宋_GB2312"/>
          <w:b/>
          <w:bCs/>
          <w:kern w:val="2"/>
          <w:sz w:val="32"/>
          <w:szCs w:val="32"/>
        </w:rPr>
        <w:t>系列绘本研发与应用研究</w:t>
      </w:r>
      <w:r>
        <w:rPr>
          <w:rFonts w:hint="eastAsia" w:eastAsia="仿宋_GB2312"/>
          <w:b/>
          <w:bCs/>
          <w:kern w:val="2"/>
          <w:sz w:val="32"/>
          <w:szCs w:val="32"/>
        </w:rPr>
        <w:t>（一般课题）</w:t>
      </w:r>
    </w:p>
    <w:p w14:paraId="5FAF4352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指南意图：</w:t>
      </w:r>
      <w:r>
        <w:rPr>
          <w:rFonts w:eastAsia="仿宋_GB2312"/>
          <w:sz w:val="32"/>
          <w:szCs w:val="32"/>
        </w:rPr>
        <w:t>（1）结合孤独症儿童认知特点与发展优势，设计覆盖不同能力层级的</w:t>
      </w:r>
      <w:r>
        <w:rPr>
          <w:rFonts w:hint="eastAsia"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我能</w:t>
      </w:r>
      <w:r>
        <w:rPr>
          <w:rFonts w:hint="eastAsia"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主题系列绘本；（2）基于儿童行为数据构建个性化适配机制，融合多模态交互技术，动态调整绘本内容，增强绘本互动性与儿童参与度；（3）验证绘本对孤独症儿童发展的促进作用。</w:t>
      </w:r>
    </w:p>
    <w:p w14:paraId="61B696CD">
      <w:pPr>
        <w:adjustRightInd w:val="0"/>
        <w:snapToGrid w:val="0"/>
        <w:spacing w:before="120" w:after="120" w:line="6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8</w:t>
      </w:r>
      <w:r>
        <w:rPr>
          <w:rFonts w:eastAsia="仿宋_GB2312"/>
          <w:b/>
          <w:bCs/>
          <w:sz w:val="32"/>
          <w:szCs w:val="32"/>
        </w:rPr>
        <w:t>. 孤独症儿童沉浸式学习环境创设与应用研究</w:t>
      </w:r>
      <w:r>
        <w:rPr>
          <w:rFonts w:hint="eastAsia" w:eastAsia="仿宋_GB2312"/>
          <w:b/>
          <w:bCs/>
          <w:sz w:val="32"/>
          <w:szCs w:val="32"/>
        </w:rPr>
        <w:t>（一般课题）</w:t>
      </w:r>
    </w:p>
    <w:p w14:paraId="34C41389">
      <w:pPr>
        <w:pStyle w:val="6"/>
        <w:widowControl/>
        <w:adjustRightInd w:val="0"/>
        <w:snapToGrid w:val="0"/>
        <w:spacing w:before="120" w:beforeAutospacing="0" w:after="120" w:afterAutospacing="0" w:line="600" w:lineRule="exact"/>
        <w:ind w:firstLine="643" w:firstLineChars="200"/>
        <w:jc w:val="both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kern w:val="2"/>
          <w:sz w:val="32"/>
          <w:szCs w:val="32"/>
        </w:rPr>
        <w:t>指南意图：</w:t>
      </w:r>
      <w:r>
        <w:rPr>
          <w:rFonts w:eastAsia="仿宋_GB2312"/>
          <w:kern w:val="2"/>
          <w:sz w:val="32"/>
          <w:szCs w:val="32"/>
        </w:rPr>
        <w:t>（1）研究适用于孤独症儿童集体教学、具有高沉浸式的虚拟场景；（2）能开展个性化、情境化的学习任务，以适配孤独症儿童的学习特点和需求；（3）形成可定制的沉浸式环境资源，以应用于孤独症教育教学，并验证其有效性。</w:t>
      </w:r>
    </w:p>
    <w:sectPr>
      <w:headerReference r:id="rId3" w:type="default"/>
      <w:footerReference r:id="rId4" w:type="default"/>
      <w:pgSz w:w="11906" w:h="16838"/>
      <w:pgMar w:top="1928" w:right="1418" w:bottom="198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4FA6C40-ADC1-4F6C-B085-EE8B32AB03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E1BB6C7-7340-4657-BF26-B7BDEF169A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22E49B0-6F7C-40A3-8EBC-8FF58626FCF9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08A66484-FF56-49A9-A283-41C21315B29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CD1C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A5E30">
                          <w:pPr>
                            <w:pStyle w:val="4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6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6A5E30">
                    <w:pPr>
                      <w:pStyle w:val="4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第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 共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6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0030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ZDI0ODAxODY5MzM4ZjBlMzc2OGZkZTYzMzNhMjEifQ=="/>
  </w:docVars>
  <w:rsids>
    <w:rsidRoot w:val="1C437727"/>
    <w:rsid w:val="003C7266"/>
    <w:rsid w:val="00467EE9"/>
    <w:rsid w:val="0051023F"/>
    <w:rsid w:val="00622C9B"/>
    <w:rsid w:val="0074640E"/>
    <w:rsid w:val="007541C7"/>
    <w:rsid w:val="00DC0750"/>
    <w:rsid w:val="00E812C7"/>
    <w:rsid w:val="0136732D"/>
    <w:rsid w:val="0187402D"/>
    <w:rsid w:val="024261A6"/>
    <w:rsid w:val="03175E27"/>
    <w:rsid w:val="034E4899"/>
    <w:rsid w:val="055C3E2F"/>
    <w:rsid w:val="05634CE7"/>
    <w:rsid w:val="05DE61E6"/>
    <w:rsid w:val="080A0D34"/>
    <w:rsid w:val="083E6E23"/>
    <w:rsid w:val="0D837D9E"/>
    <w:rsid w:val="0DE81D45"/>
    <w:rsid w:val="0EB86D02"/>
    <w:rsid w:val="10380E94"/>
    <w:rsid w:val="11353101"/>
    <w:rsid w:val="116B5493"/>
    <w:rsid w:val="123553DF"/>
    <w:rsid w:val="12687B96"/>
    <w:rsid w:val="132B2CF1"/>
    <w:rsid w:val="133004EB"/>
    <w:rsid w:val="141904B5"/>
    <w:rsid w:val="142259AD"/>
    <w:rsid w:val="150B73C1"/>
    <w:rsid w:val="15C56A7A"/>
    <w:rsid w:val="15DA2304"/>
    <w:rsid w:val="197F2511"/>
    <w:rsid w:val="1B55324D"/>
    <w:rsid w:val="1C3564ED"/>
    <w:rsid w:val="1C437727"/>
    <w:rsid w:val="1D6B6159"/>
    <w:rsid w:val="1E5A3411"/>
    <w:rsid w:val="1E5D0198"/>
    <w:rsid w:val="234B111F"/>
    <w:rsid w:val="24622DBD"/>
    <w:rsid w:val="2684130D"/>
    <w:rsid w:val="281D688A"/>
    <w:rsid w:val="2A336250"/>
    <w:rsid w:val="2A4061CA"/>
    <w:rsid w:val="2ACC5EA8"/>
    <w:rsid w:val="2C3B13EC"/>
    <w:rsid w:val="2E43476A"/>
    <w:rsid w:val="2FB452E8"/>
    <w:rsid w:val="30AE4883"/>
    <w:rsid w:val="32207ED7"/>
    <w:rsid w:val="32805DAB"/>
    <w:rsid w:val="33266952"/>
    <w:rsid w:val="34270BD4"/>
    <w:rsid w:val="347831DE"/>
    <w:rsid w:val="35281D65"/>
    <w:rsid w:val="3632560E"/>
    <w:rsid w:val="38BF6507"/>
    <w:rsid w:val="3A617AD4"/>
    <w:rsid w:val="3AD1231B"/>
    <w:rsid w:val="3B2319C9"/>
    <w:rsid w:val="3B5A188F"/>
    <w:rsid w:val="3B7B2249"/>
    <w:rsid w:val="3E4660FB"/>
    <w:rsid w:val="3E5A656F"/>
    <w:rsid w:val="41A07A13"/>
    <w:rsid w:val="425E2DCE"/>
    <w:rsid w:val="42B61B65"/>
    <w:rsid w:val="43C55D6F"/>
    <w:rsid w:val="443F691B"/>
    <w:rsid w:val="45E76FB4"/>
    <w:rsid w:val="465216DC"/>
    <w:rsid w:val="47D95B3E"/>
    <w:rsid w:val="485725BF"/>
    <w:rsid w:val="48C04CFB"/>
    <w:rsid w:val="49F70BF1"/>
    <w:rsid w:val="4ADB57DE"/>
    <w:rsid w:val="4C583BC9"/>
    <w:rsid w:val="4D422183"/>
    <w:rsid w:val="4EED611E"/>
    <w:rsid w:val="4F1D3C9C"/>
    <w:rsid w:val="4F583EE0"/>
    <w:rsid w:val="522E717A"/>
    <w:rsid w:val="531753C2"/>
    <w:rsid w:val="53DD2C05"/>
    <w:rsid w:val="54624EB9"/>
    <w:rsid w:val="59C52172"/>
    <w:rsid w:val="5A0C7DA1"/>
    <w:rsid w:val="5A44753A"/>
    <w:rsid w:val="5D9D624A"/>
    <w:rsid w:val="5E4C19C5"/>
    <w:rsid w:val="5E8C325E"/>
    <w:rsid w:val="5ED846F5"/>
    <w:rsid w:val="5F0B2CFC"/>
    <w:rsid w:val="5F2B6F1B"/>
    <w:rsid w:val="5FF23595"/>
    <w:rsid w:val="619B1B56"/>
    <w:rsid w:val="61C64F79"/>
    <w:rsid w:val="61F761CE"/>
    <w:rsid w:val="62915AEE"/>
    <w:rsid w:val="645C7B76"/>
    <w:rsid w:val="655D514B"/>
    <w:rsid w:val="655E275C"/>
    <w:rsid w:val="68540356"/>
    <w:rsid w:val="68A41BAB"/>
    <w:rsid w:val="6A585D0E"/>
    <w:rsid w:val="6CB95B66"/>
    <w:rsid w:val="6F842B01"/>
    <w:rsid w:val="70085B24"/>
    <w:rsid w:val="71244CA2"/>
    <w:rsid w:val="714F68F5"/>
    <w:rsid w:val="720F46CB"/>
    <w:rsid w:val="733D069E"/>
    <w:rsid w:val="74B84955"/>
    <w:rsid w:val="75765B5E"/>
    <w:rsid w:val="75B3511C"/>
    <w:rsid w:val="77FA5D85"/>
    <w:rsid w:val="78C0202A"/>
    <w:rsid w:val="79A55521"/>
    <w:rsid w:val="7AA9783C"/>
    <w:rsid w:val="7BC65BA9"/>
    <w:rsid w:val="7BCD518A"/>
    <w:rsid w:val="7EA271D1"/>
    <w:rsid w:val="7FAE491F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78958F-BCB8-46AA-90B6-439B3E8D9C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1382</Words>
  <Characters>1395</Characters>
  <Lines>1</Lines>
  <Paragraphs>2</Paragraphs>
  <TotalTime>513</TotalTime>
  <ScaleCrop>false</ScaleCrop>
  <LinksUpToDate>false</LinksUpToDate>
  <CharactersWithSpaces>1404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2024-04-07T01:11:00Z</dcterms:created>
  <dc:creator>初见</dc:creator>
  <cp:lastModifiedBy>阿灰灰</cp:lastModifiedBy>
  <cp:lastPrinted>2025-10-29T02:14:00Z</cp:lastPrinted>
  <dcterms:modified xsi:type="dcterms:W3CDTF">2025-11-10T05:50:19Z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58EF13FC2F3F40DFBE2E3A8F1A20E220_13</vt:lpwstr>
  </property>
  <property fmtid="{D5CDD505-2E9C-101B-9397-08002B2CF9AE}" pid="4" name="KSOTemplateDocerSaveRecord">
    <vt:lpwstr>eyJoZGlkIjoiNmRiZmQyMTcwMzFjZGUzYzhlNzUzOTA0YzNkMDJmOTciLCJ1c2VySWQiOiIyOTI2NjA1NzYifQ==</vt:lpwstr>
  </property>
</Properties>
</file>