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hint="eastAsia"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职业教育专项作品推荐参考指标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ascii="方正小标宋简体" w:hAnsi="宋体" w:eastAsia="方正小标宋简体" w:cs="Times New Roman"/>
          <w:sz w:val="32"/>
          <w:szCs w:val="32"/>
        </w:rPr>
      </w:pPr>
      <w:r>
        <w:rPr>
          <w:rFonts w:hint="eastAsia" w:ascii="方正小标宋简体" w:hAnsi="宋体" w:eastAsia="方正小标宋简体" w:cs="Times New Roman"/>
          <w:sz w:val="32"/>
          <w:szCs w:val="32"/>
        </w:rPr>
        <w:t>职业教育实践性教学案例推荐参考指标</w:t>
      </w:r>
    </w:p>
    <w:tbl>
      <w:tblPr>
        <w:tblStyle w:val="9"/>
        <w:tblW w:w="7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5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654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推荐指标</w:t>
            </w:r>
          </w:p>
        </w:tc>
        <w:tc>
          <w:tcPr>
            <w:tcW w:w="579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5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教学设计</w:t>
            </w:r>
          </w:p>
        </w:tc>
        <w:tc>
          <w:tcPr>
            <w:tcW w:w="5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教学设计完整，包括教学目标、教学内容、教学实施、教学评价等，主题鲜明、重难点突出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5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5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教学策略和教学方法选用恰当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5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5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合理运用信息技术手段，突出专业特色，教学媒体运用适宜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5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内容呈现</w:t>
            </w:r>
          </w:p>
        </w:tc>
        <w:tc>
          <w:tcPr>
            <w:tcW w:w="5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教学内容选取适当，相对稳定、独立完整，精准对位岗位能力和企业需要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5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5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呈现方式科学合理，语言简洁，表述准确，术语规范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5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5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注重交互设计，充分调动学生主动性和积极性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654" w:type="dxa"/>
            <w:vMerge w:val="restart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教学实施</w:t>
            </w:r>
          </w:p>
        </w:tc>
        <w:tc>
          <w:tcPr>
            <w:tcW w:w="5790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教学活动过程完整，材料齐全、丰富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654" w:type="dxa"/>
            <w:vMerge w:val="continue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5790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有常态化教学应用，有利于形成基于信息化教育教学模式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4" w:type="dxa"/>
            <w:vMerge w:val="continue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5790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注重校企合作，在教学活动过程中适当引入行业里手和能工巧匠，开展双师（多师）协同合作教学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654" w:type="dxa"/>
            <w:vMerge w:val="restart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应用与创新</w:t>
            </w:r>
          </w:p>
        </w:tc>
        <w:tc>
          <w:tcPr>
            <w:tcW w:w="5790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在课程建设、教学实施、资源共享、机制创新等方面有一定特色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54" w:type="dxa"/>
            <w:vMerge w:val="continue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5790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教学效果突出，有规模化应用，创新人才培养模式，具有一定示范推广价值</w:t>
            </w:r>
          </w:p>
        </w:tc>
      </w:tr>
    </w:tbl>
    <w:p>
      <w:pPr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hint="eastAsia" w:ascii="方正小标宋简体" w:hAnsi="宋体" w:eastAsia="方正小标宋简体" w:cs="Times New Roman"/>
          <w:sz w:val="32"/>
          <w:szCs w:val="32"/>
        </w:rPr>
      </w:pPr>
      <w:r>
        <w:rPr>
          <w:rFonts w:hint="eastAsia" w:ascii="方正小标宋简体" w:hAnsi="宋体" w:eastAsia="方正小标宋简体" w:cs="Times New Roman"/>
          <w:sz w:val="32"/>
          <w:szCs w:val="32"/>
        </w:rPr>
        <w:t>职业教育虚拟仿真教学案例推荐参考指标</w:t>
      </w:r>
    </w:p>
    <w:tbl>
      <w:tblPr>
        <w:tblStyle w:val="9"/>
        <w:tblW w:w="7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5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654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推荐指标</w:t>
            </w:r>
          </w:p>
        </w:tc>
        <w:tc>
          <w:tcPr>
            <w:tcW w:w="599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5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教学设计</w:t>
            </w:r>
          </w:p>
        </w:tc>
        <w:tc>
          <w:tcPr>
            <w:tcW w:w="5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教学设计规范，包括教学目标、教学内容、教学实施、教学评价等，主题鲜明、重难点突出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5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5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教学策略和教学方法选用得当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5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5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虚拟仿真系统运用科学、合理，解决教学中的瓶颈难题，突出专业特色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5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内容呈现</w:t>
            </w:r>
          </w:p>
        </w:tc>
        <w:tc>
          <w:tcPr>
            <w:tcW w:w="5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教学内容选取适当，相对稳定、独立完整，精准对位岗位能力培养和企业发展需要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5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5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呈现方式科学合理，语言简洁，表述准确，术语规范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5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5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注重交互设计，充分调动学生主动性和积极性，满足自主学习和技能训练需要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654" w:type="dxa"/>
            <w:vMerge w:val="restart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教学实施</w:t>
            </w:r>
          </w:p>
        </w:tc>
        <w:tc>
          <w:tcPr>
            <w:tcW w:w="5996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教学活动过程完整，材料齐全、丰富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654" w:type="dxa"/>
            <w:vMerge w:val="continue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5996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有常态化教学应用，有利于形成基于虚拟仿真系统的教育教学模式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4" w:type="dxa"/>
            <w:vMerge w:val="continue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5996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注重校企合作，在教学活动过程中适当引入行业里手和能工巧匠，开展双师（多师）协同合作教学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654" w:type="dxa"/>
            <w:vMerge w:val="restart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应用与创新</w:t>
            </w:r>
          </w:p>
        </w:tc>
        <w:tc>
          <w:tcPr>
            <w:tcW w:w="5996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在课程建设、教学实施、资源共建共享、实践性教学改革、机制创新等方面有一定特色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54" w:type="dxa"/>
            <w:vMerge w:val="continue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5996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教学效果突出，有规模化应用，创新人才培养模式，具有一定示范推广价值</w:t>
            </w:r>
          </w:p>
        </w:tc>
      </w:tr>
    </w:tbl>
    <w:p>
      <w:pPr>
        <w:rPr>
          <w:rFonts w:hint="eastAsia"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职业教育数字教材推荐参考指标</w:t>
      </w:r>
    </w:p>
    <w:tbl>
      <w:tblPr>
        <w:tblStyle w:val="4"/>
        <w:tblW w:w="887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722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推荐指标</w:t>
            </w:r>
          </w:p>
        </w:tc>
        <w:tc>
          <w:tcPr>
            <w:tcW w:w="7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center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16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教材内容</w:t>
            </w:r>
          </w:p>
        </w:tc>
        <w:tc>
          <w:tcPr>
            <w:tcW w:w="7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思想观点正确，无政治性、科学性错误。突出立德树人为本，注重培育和践行社会主义核心价值观，融入课程思政相关内容。体现知行合一、工学结合、校企深度合作理念，创新能力、工匠精神、职业精神的培养贯穿教材始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4" w:hRule="atLeast"/>
          <w:jc w:val="center"/>
        </w:trPr>
        <w:tc>
          <w:tcPr>
            <w:tcW w:w="16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材结构设计完整规范，以真实生产项目、典型工作任务、案例等为载体设计和组织教学内容，各模块/项目之间层次分明，结构清晰，突出结构化、模块化教学特征，符合行动逻辑、工作逻辑、产学研融合的要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  <w:jc w:val="center"/>
        </w:trPr>
        <w:tc>
          <w:tcPr>
            <w:tcW w:w="16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教学目标明确，符合技术技能人才成长规律、课程内在逻辑体系和学生认知发展规律，课程建设与教材开发同步推进，取材得当，支持学生自主学习和教师教学需求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6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媒体设计</w:t>
            </w:r>
          </w:p>
        </w:tc>
        <w:tc>
          <w:tcPr>
            <w:tcW w:w="72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多媒体教学资源适度、丰富，格式选用恰当，体现专业或课程特色，所有多媒体资源均可正常打开和查看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交互设计科学合理、丰富多样、层次分明，提供及时有效的教学反馈，支持个性化学习路径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界面设计简明，布局合理、新颖，导航清晰，主次分明，整体风格统一。文字规范，语言通俗易懂、简明流畅，条理清晰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6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色彩搭配协调，重点突出，符合视觉心理，有助于激发学习兴趣、获得美的学习体验和职业审美享受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6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应用与创新</w:t>
            </w:r>
          </w:p>
        </w:tc>
        <w:tc>
          <w:tcPr>
            <w:tcW w:w="72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在教学中开展了实践应用，创新了教学模式，取得较好的教学效果，具有一定示范推广价值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6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属于新兴专业、薄弱专业、新增和内涵升级明显的专业课程数字教材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16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充分体现工学结合，注重培养职业迁移能力，合理融入立德树人、课程思政内容，培养学生自主学习能力和职业素养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6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教材建设团队人员结构合理，包括领域专家、科研人员、一线教师、行业企业技术人员等，注重与企业行业深度合作开发教材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6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技术规范</w:t>
            </w:r>
          </w:p>
        </w:tc>
        <w:tc>
          <w:tcPr>
            <w:tcW w:w="72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技术指标符合国家相关标准和要求，数字资源适度、够用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6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jc w:val="left"/>
              <w:textAlignment w:val="auto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采用主流文件格式，支持多终端应用，多媒体资源播放流畅，声音、画面清晰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职业教育数字教材样章推荐参考指标</w:t>
      </w:r>
    </w:p>
    <w:tbl>
      <w:tblPr>
        <w:tblStyle w:val="4"/>
        <w:tblW w:w="826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686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94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推荐指标</w:t>
            </w: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2" w:hRule="atLeast"/>
          <w:jc w:val="center"/>
        </w:trPr>
        <w:tc>
          <w:tcPr>
            <w:tcW w:w="1394" w:type="dxa"/>
            <w:vMerge w:val="restart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教材内容</w:t>
            </w: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思想观点正确，符合辩正唯物主义，无政治性、科学性错误。突出立德树人为本，注重培育和践行社会主义核心价值观，融入课程思政相关内容。体现知行合一、工学结合、校企深度合作理念，创新能力、工匠精神、职业精神的培养贯穿教材始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39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样章取材得当，内容独立、完整，容量适宜，具有较好的代表性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39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教学目标明确，符合技术技能人才成长规律、课程内在逻辑体系和学生认知发展规律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39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以真实生产项目、典型工作任务、案例等为载体设计和组织教学内容，突出结构化、模块化教学特征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  <w:jc w:val="center"/>
        </w:trPr>
        <w:tc>
          <w:tcPr>
            <w:tcW w:w="1394" w:type="dxa"/>
            <w:vMerge w:val="restart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教材设计</w:t>
            </w: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教材目录体系设计</w:t>
            </w:r>
          </w:p>
          <w:p>
            <w:pPr>
              <w:widowControl/>
              <w:spacing w:line="380" w:lineRule="exact"/>
              <w:ind w:firstLine="280" w:firstLineChars="100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清晰，层次递进，体现整本教材设计思路和模块化设计理念，具有一定扩展性，便于灵活更新教材内容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39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交互设计科学合理、丰富多样、层次分明，提供及时有效的教学反馈，支持个性化学习路径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39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教材建设团队人员结构合理，包括领域专家、科研人员、一线教师、行业企业技术人员等，注重与企业行业深度合作开发教材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394" w:type="dxa"/>
            <w:vMerge w:val="restart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媒体设计</w:t>
            </w: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多媒体教学资源丰富，格式选用恰当，体现专业或课程特色，所有多媒体资源均可正常打开和查看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139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界面设计简明，布局合理、新颖，导航清晰，主次分明，整体风格统一。文字规范，语言通俗易懂、简明流畅，条理清晰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  <w:jc w:val="center"/>
        </w:trPr>
        <w:tc>
          <w:tcPr>
            <w:tcW w:w="139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色彩搭配协调，重点突出，符合视觉心理，有助于激发学习兴趣、获得美的学习体验和职业审美享受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394" w:type="dxa"/>
            <w:vMerge w:val="restart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技术规范</w:t>
            </w: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技术指标符合国家相关标准和要求，数字资源适度、够用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39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686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采用主流文件格式，支持多终端应用，多媒体资源播放流畅，声音、画面清晰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21 -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wMGNkNjg3ZjcyYzIwNGYwNjMyN2JjZWM1ZWJjMzkifQ=="/>
  </w:docVars>
  <w:rsids>
    <w:rsidRoot w:val="00AB3FC9"/>
    <w:rsid w:val="00AB3FC9"/>
    <w:rsid w:val="00AC0352"/>
    <w:rsid w:val="00D00A5F"/>
    <w:rsid w:val="0C652979"/>
    <w:rsid w:val="60F021CA"/>
    <w:rsid w:val="67FE68D1"/>
    <w:rsid w:val="7236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rPr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  <w14:ligatures w14:val="none"/>
    </w:rPr>
  </w:style>
  <w:style w:type="table" w:customStyle="1" w:styleId="9">
    <w:name w:val="网格型1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2060</Words>
  <Characters>2060</Characters>
  <Lines>15</Lines>
  <Paragraphs>4</Paragraphs>
  <TotalTime>18</TotalTime>
  <ScaleCrop>false</ScaleCrop>
  <LinksUpToDate>false</LinksUpToDate>
  <CharactersWithSpaces>2060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2023-03-16T07:13:00Z</dcterms:created>
  <dc:creator>成 阿毛</dc:creator>
  <cp:lastModifiedBy>Administrator</cp:lastModifiedBy>
  <cp:lastPrinted>2023-06-09T04:58:56Z</cp:lastPrinted>
  <dcterms:modified xsi:type="dcterms:W3CDTF">2023-06-09T05:14:25Z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5BDC7873EE2349569CD5869D52524916</vt:lpwstr>
  </property>
</Properties>
</file>