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auto"/>
        <w:jc w:val="left"/>
        <w:textAlignment w:val="baseline"/>
        <w:rPr>
          <w:rStyle w:val="6"/>
          <w:rFonts w:ascii="宋体" w:hAnsi="宋体" w:eastAsia="宋体"/>
          <w:b/>
          <w:color w:val="auto"/>
          <w:kern w:val="0"/>
          <w:sz w:val="28"/>
          <w:szCs w:val="28"/>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附件1</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auto"/>
        <w:jc w:val="center"/>
        <w:textAlignment w:val="baseline"/>
        <w:rPr>
          <w:rStyle w:val="6"/>
          <w:rFonts w:ascii="宋体" w:hAnsi="宋体" w:eastAsia="宋体"/>
          <w:b/>
          <w:color w:val="auto"/>
          <w:kern w:val="0"/>
          <w:sz w:val="28"/>
          <w:szCs w:val="28"/>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auto"/>
        <w:jc w:val="center"/>
        <w:textAlignment w:val="baseline"/>
        <w:rPr>
          <w:rStyle w:val="6"/>
          <w:rFonts w:ascii="宋体" w:hAnsi="宋体" w:eastAsia="宋体"/>
          <w:b/>
          <w:color w:val="auto"/>
          <w:kern w:val="0"/>
          <w:sz w:val="28"/>
          <w:szCs w:val="28"/>
          <w:shd w:val="clear" w:color="auto" w:fill="auto"/>
          <w:lang w:val="en-US" w:eastAsia="zh-CN" w:bidi="ar-SA"/>
        </w:rPr>
      </w:pPr>
      <w:r>
        <w:rPr>
          <w:rStyle w:val="6"/>
          <w:rFonts w:ascii="宋体" w:hAnsi="宋体" w:eastAsia="宋体"/>
          <w:b/>
          <w:color w:val="auto"/>
          <w:kern w:val="0"/>
          <w:sz w:val="28"/>
          <w:szCs w:val="28"/>
          <w:shd w:val="clear" w:color="auto" w:fill="auto"/>
          <w:lang w:val="en-US" w:eastAsia="zh-CN" w:bidi="ar-SA"/>
        </w:rPr>
        <w:t>202</w:t>
      </w:r>
      <w:r>
        <w:rPr>
          <w:rStyle w:val="6"/>
          <w:rFonts w:hint="eastAsia" w:ascii="宋体" w:hAnsi="宋体"/>
          <w:b/>
          <w:color w:val="auto"/>
          <w:kern w:val="0"/>
          <w:sz w:val="28"/>
          <w:szCs w:val="28"/>
          <w:shd w:val="clear" w:color="auto" w:fill="auto"/>
          <w:lang w:val="en-US" w:eastAsia="zh-CN" w:bidi="ar-SA"/>
        </w:rPr>
        <w:t>3</w:t>
      </w:r>
      <w:r>
        <w:rPr>
          <w:rStyle w:val="6"/>
          <w:rFonts w:ascii="宋体" w:hAnsi="宋体" w:eastAsia="宋体"/>
          <w:b/>
          <w:color w:val="auto"/>
          <w:kern w:val="0"/>
          <w:sz w:val="28"/>
          <w:szCs w:val="28"/>
          <w:shd w:val="clear" w:color="auto" w:fill="auto"/>
          <w:lang w:val="en-US" w:eastAsia="zh-CN" w:bidi="ar-SA"/>
        </w:rPr>
        <w:t>年黑龙江省高等学校教师岗前培训工作实施方案</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auto"/>
        <w:jc w:val="center"/>
        <w:textAlignment w:val="baseline"/>
        <w:rPr>
          <w:rStyle w:val="6"/>
          <w:rFonts w:ascii="宋体" w:hAnsi="宋体" w:eastAsia="宋体"/>
          <w:b/>
          <w:color w:val="auto"/>
          <w:kern w:val="0"/>
          <w:sz w:val="21"/>
          <w:szCs w:val="21"/>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beforeAutospacing="0" w:afterAutospacing="0" w:line="420" w:lineRule="exact"/>
        <w:ind w:firstLine="470" w:firstLineChars="196"/>
        <w:jc w:val="left"/>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高等学校教师岗前培训是加强高等学校教师培养培训和队伍建设的重要基础性工作之一，是高等学校教师上岗必备的培训过程。根据教育部《高校教师岗前培训暂行细则》、《高校教师岗前培训教学指导纲要》以及黑龙江省教育厅有关文件精神，为做好</w:t>
      </w:r>
      <w:r>
        <w:rPr>
          <w:rStyle w:val="6"/>
          <w:rFonts w:hint="eastAsia" w:ascii="宋体" w:hAnsi="宋体"/>
          <w:color w:val="auto"/>
          <w:kern w:val="2"/>
          <w:sz w:val="24"/>
          <w:szCs w:val="24"/>
          <w:shd w:val="clear" w:color="auto" w:fill="auto"/>
          <w:lang w:val="en-US" w:eastAsia="zh-CN" w:bidi="ar-SA"/>
        </w:rPr>
        <w:t>2023</w:t>
      </w:r>
      <w:r>
        <w:rPr>
          <w:rStyle w:val="6"/>
          <w:rFonts w:ascii="宋体" w:hAnsi="宋体" w:eastAsia="宋体"/>
          <w:color w:val="auto"/>
          <w:kern w:val="2"/>
          <w:sz w:val="24"/>
          <w:szCs w:val="24"/>
          <w:shd w:val="clear" w:color="auto" w:fill="auto"/>
          <w:lang w:val="en-US" w:eastAsia="zh-CN" w:bidi="ar-SA"/>
        </w:rPr>
        <w:t xml:space="preserve">年黑龙江省高校教师岗前培训工作，特制定本实施方案。   </w:t>
      </w:r>
    </w:p>
    <w:p>
      <w:pPr>
        <w:keepNext w:val="0"/>
        <w:keepLines w:val="0"/>
        <w:pageBreakBefore w:val="0"/>
        <w:widowControl/>
        <w:numPr>
          <w:ilvl w:val="0"/>
          <w:numId w:val="1"/>
        </w:numPr>
        <w:shd w:val="clear"/>
        <w:kinsoku/>
        <w:wordWrap/>
        <w:overflowPunct/>
        <w:topLinePunct w:val="0"/>
        <w:autoSpaceDE/>
        <w:autoSpaceDN/>
        <w:bidi w:val="0"/>
        <w:adjustRightInd/>
        <w:snapToGrid w:val="0"/>
        <w:spacing w:beforeAutospacing="0" w:afterAutospacing="0" w:line="420" w:lineRule="exact"/>
        <w:ind w:firstLine="472" w:firstLineChars="196"/>
        <w:jc w:val="left"/>
        <w:textAlignment w:val="baseline"/>
        <w:rPr>
          <w:rStyle w:val="6"/>
          <w:rFonts w:ascii="宋体" w:hAnsi="宋体" w:eastAsia="宋体"/>
          <w:b/>
          <w:color w:val="auto"/>
          <w:kern w:val="2"/>
          <w:sz w:val="24"/>
          <w:szCs w:val="24"/>
          <w:shd w:val="clear" w:color="auto" w:fill="auto"/>
          <w:lang w:val="en-US" w:eastAsia="zh-CN" w:bidi="ar-SA"/>
        </w:rPr>
      </w:pPr>
      <w:r>
        <w:rPr>
          <w:rStyle w:val="6"/>
          <w:rFonts w:ascii="宋体" w:hAnsi="宋体" w:eastAsia="宋体"/>
          <w:b/>
          <w:color w:val="auto"/>
          <w:kern w:val="2"/>
          <w:sz w:val="24"/>
          <w:szCs w:val="24"/>
          <w:shd w:val="clear" w:color="auto" w:fill="auto"/>
          <w:lang w:val="en-US" w:eastAsia="zh-CN" w:bidi="ar-SA"/>
        </w:rPr>
        <w:t>培训目标</w:t>
      </w:r>
    </w:p>
    <w:p>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420" w:lineRule="exact"/>
        <w:ind w:firstLine="480" w:firstLineChars="200"/>
        <w:jc w:val="left"/>
        <w:textAlignment w:val="baseline"/>
        <w:rPr>
          <w:rStyle w:val="6"/>
          <w:rFonts w:ascii="宋体" w:hAnsi="宋体" w:eastAsia="宋体" w:cs="宋体"/>
          <w:bCs/>
          <w:color w:val="auto"/>
          <w:kern w:val="0"/>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通过培训，</w:t>
      </w:r>
      <w:r>
        <w:rPr>
          <w:rStyle w:val="6"/>
          <w:rFonts w:hint="eastAsia" w:ascii="宋体" w:hAnsi="宋体"/>
          <w:color w:val="auto"/>
          <w:kern w:val="2"/>
          <w:sz w:val="24"/>
          <w:szCs w:val="24"/>
          <w:shd w:val="clear" w:color="auto" w:fill="auto"/>
          <w:lang w:val="en-US" w:eastAsia="zh-CN" w:bidi="ar-SA"/>
        </w:rPr>
        <w:t>帮助高校新入职</w:t>
      </w:r>
      <w:r>
        <w:rPr>
          <w:rStyle w:val="6"/>
          <w:rFonts w:ascii="宋体" w:hAnsi="宋体" w:eastAsia="宋体"/>
          <w:color w:val="auto"/>
          <w:kern w:val="2"/>
          <w:sz w:val="24"/>
          <w:szCs w:val="24"/>
          <w:shd w:val="clear" w:color="auto" w:fill="auto"/>
          <w:lang w:val="en-US" w:eastAsia="zh-CN" w:bidi="ar-SA"/>
        </w:rPr>
        <w:t>教师初步掌握高等教育教学规律和基础知识，具备上岗必须的教育教学技能，适应教育教学任务，培养职业道德修养，提高教学科研水平，能够更好地全面履行教师岗位职责。</w:t>
      </w:r>
    </w:p>
    <w:p>
      <w:pPr>
        <w:keepNext w:val="0"/>
        <w:keepLines w:val="0"/>
        <w:pageBreakBefore w:val="0"/>
        <w:widowControl/>
        <w:numPr>
          <w:ilvl w:val="0"/>
          <w:numId w:val="2"/>
        </w:numPr>
        <w:shd w:val="clear"/>
        <w:kinsoku/>
        <w:wordWrap/>
        <w:overflowPunct/>
        <w:topLinePunct w:val="0"/>
        <w:autoSpaceDE/>
        <w:autoSpaceDN/>
        <w:bidi w:val="0"/>
        <w:adjustRightInd/>
        <w:snapToGrid w:val="0"/>
        <w:spacing w:beforeAutospacing="0" w:afterAutospacing="0" w:line="420" w:lineRule="exact"/>
        <w:ind w:firstLine="482" w:firstLineChars="200"/>
        <w:jc w:val="both"/>
        <w:textAlignment w:val="baseline"/>
        <w:rPr>
          <w:rStyle w:val="6"/>
          <w:rFonts w:ascii="宋体" w:hAnsi="宋体" w:eastAsia="宋体"/>
          <w:b/>
          <w:color w:val="auto"/>
          <w:kern w:val="2"/>
          <w:sz w:val="24"/>
          <w:szCs w:val="24"/>
          <w:shd w:val="clear" w:color="auto" w:fill="auto"/>
          <w:lang w:val="en-US" w:eastAsia="zh-CN" w:bidi="ar-SA"/>
        </w:rPr>
      </w:pPr>
      <w:r>
        <w:rPr>
          <w:rStyle w:val="6"/>
          <w:rFonts w:ascii="宋体" w:hAnsi="宋体" w:eastAsia="宋体"/>
          <w:b/>
          <w:color w:val="auto"/>
          <w:kern w:val="2"/>
          <w:sz w:val="24"/>
          <w:szCs w:val="24"/>
          <w:shd w:val="clear" w:color="auto" w:fill="auto"/>
          <w:lang w:val="en-US" w:eastAsia="zh-CN" w:bidi="ar-SA"/>
        </w:rPr>
        <w:t>培训对象</w:t>
      </w:r>
    </w:p>
    <w:p>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420" w:lineRule="exact"/>
        <w:ind w:firstLine="480" w:firstLineChars="200"/>
        <w:jc w:val="both"/>
        <w:textAlignment w:val="baseline"/>
        <w:rPr>
          <w:rStyle w:val="6"/>
          <w:rFonts w:hint="eastAsia" w:ascii="宋体" w:hAnsi="宋体" w:eastAsia="宋体" w:cs="宋体"/>
          <w:bCs/>
          <w:color w:val="auto"/>
          <w:kern w:val="2"/>
          <w:sz w:val="24"/>
          <w:szCs w:val="24"/>
          <w:shd w:val="clear" w:color="auto" w:fill="auto"/>
          <w:lang w:val="en-US" w:eastAsia="zh-CN" w:bidi="ar-SA"/>
        </w:rPr>
      </w:pPr>
      <w:r>
        <w:rPr>
          <w:rStyle w:val="6"/>
          <w:rFonts w:hint="eastAsia" w:ascii="宋体" w:hAnsi="宋体" w:eastAsia="宋体" w:cs="宋体"/>
          <w:bCs/>
          <w:color w:val="auto"/>
          <w:kern w:val="2"/>
          <w:sz w:val="24"/>
          <w:szCs w:val="24"/>
          <w:shd w:val="clear" w:color="auto" w:fill="auto"/>
          <w:lang w:val="en-US" w:eastAsia="zh-CN" w:bidi="ar-SA"/>
        </w:rPr>
        <w:t>教育部最新公布“全国普通高等学校名单”中所列我省78所普通高等学校和“全国成人高等学校”中所列我省16所成人高等学校的新入职专任教师和其他专业技术人员（包括从事教学管理、实验技术、教学辅助、学生思想政治工作以及医学院校附属医院从事教学工作的人员）。已具备《高等学校教师资格证》人员可免修《高等教育学》、《高等教育心理学》和《高等学校教师教育教学能力》课程。</w:t>
      </w:r>
    </w:p>
    <w:p>
      <w:pPr>
        <w:keepNext w:val="0"/>
        <w:keepLines w:val="0"/>
        <w:pageBreakBefore w:val="0"/>
        <w:widowControl/>
        <w:numPr>
          <w:ilvl w:val="0"/>
          <w:numId w:val="3"/>
        </w:numPr>
        <w:shd w:val="clear"/>
        <w:kinsoku/>
        <w:wordWrap/>
        <w:overflowPunct/>
        <w:topLinePunct w:val="0"/>
        <w:autoSpaceDE/>
        <w:autoSpaceDN/>
        <w:bidi w:val="0"/>
        <w:adjustRightInd/>
        <w:snapToGrid w:val="0"/>
        <w:spacing w:beforeAutospacing="0" w:afterAutospacing="0" w:line="420" w:lineRule="exact"/>
        <w:ind w:firstLine="482" w:firstLineChars="200"/>
        <w:jc w:val="both"/>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培训形式</w:t>
      </w:r>
    </w:p>
    <w:p>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420" w:lineRule="exact"/>
        <w:ind w:firstLine="480" w:firstLineChars="200"/>
        <w:jc w:val="both"/>
        <w:textAlignment w:val="baseline"/>
        <w:rPr>
          <w:rStyle w:val="6"/>
          <w:rFonts w:ascii="宋体" w:hAnsi="宋体" w:eastAsia="宋体"/>
          <w:color w:val="auto"/>
          <w:kern w:val="0"/>
          <w:sz w:val="24"/>
          <w:szCs w:val="24"/>
          <w:shd w:val="clear" w:color="auto" w:fill="auto"/>
          <w:lang w:val="en-US" w:eastAsia="zh-CN" w:bidi="ar-SA"/>
        </w:rPr>
      </w:pPr>
      <w:r>
        <w:rPr>
          <w:rStyle w:val="6"/>
          <w:rFonts w:ascii="宋体" w:hAnsi="宋体" w:eastAsia="宋体" w:cs="宋体"/>
          <w:bCs/>
          <w:color w:val="auto"/>
          <w:kern w:val="0"/>
          <w:sz w:val="24"/>
          <w:szCs w:val="24"/>
          <w:shd w:val="clear" w:color="auto" w:fill="auto"/>
          <w:lang w:val="en-US" w:eastAsia="zh-CN" w:bidi="ar-SA"/>
        </w:rPr>
        <w:t>采取网络培训、线下自学和校本培训相结合的形式。</w:t>
      </w:r>
      <w:r>
        <w:rPr>
          <w:rStyle w:val="6"/>
          <w:rFonts w:hint="eastAsia" w:ascii="宋体" w:hAnsi="宋体" w:cs="宋体"/>
          <w:bCs/>
          <w:color w:val="auto"/>
          <w:kern w:val="0"/>
          <w:sz w:val="24"/>
          <w:szCs w:val="24"/>
          <w:shd w:val="clear" w:color="auto" w:fill="auto"/>
          <w:lang w:val="en-US" w:eastAsia="zh-CN" w:bidi="ar-SA"/>
        </w:rPr>
        <w:t>参训学员</w:t>
      </w:r>
      <w:r>
        <w:rPr>
          <w:rStyle w:val="6"/>
          <w:rFonts w:ascii="宋体" w:hAnsi="宋体" w:eastAsia="宋体" w:cs="宋体"/>
          <w:bCs/>
          <w:color w:val="auto"/>
          <w:kern w:val="0"/>
          <w:sz w:val="24"/>
          <w:szCs w:val="24"/>
          <w:shd w:val="clear" w:color="auto" w:fill="auto"/>
          <w:lang w:val="en-US" w:eastAsia="zh-CN" w:bidi="ar-SA"/>
        </w:rPr>
        <w:t>通过黑龙江省高校师资培训中心网站（http://hljgszx.</w:t>
      </w:r>
      <w:r>
        <w:rPr>
          <w:rStyle w:val="6"/>
          <w:rFonts w:hint="eastAsia" w:ascii="宋体" w:hAnsi="宋体" w:cs="宋体"/>
          <w:bCs/>
          <w:color w:val="auto"/>
          <w:kern w:val="0"/>
          <w:sz w:val="24"/>
          <w:szCs w:val="24"/>
          <w:shd w:val="clear" w:color="auto" w:fill="auto"/>
          <w:lang w:val="en-US" w:eastAsia="zh-CN" w:bidi="ar-SA"/>
        </w:rPr>
        <w:t>hrbnu.edu.cn</w:t>
      </w:r>
      <w:r>
        <w:rPr>
          <w:rStyle w:val="6"/>
          <w:rFonts w:ascii="宋体" w:hAnsi="宋体" w:eastAsia="宋体" w:cs="宋体"/>
          <w:bCs/>
          <w:color w:val="auto"/>
          <w:kern w:val="0"/>
          <w:sz w:val="24"/>
          <w:szCs w:val="24"/>
          <w:shd w:val="clear" w:color="auto" w:fill="auto"/>
          <w:lang w:val="en-US" w:eastAsia="zh-CN" w:bidi="ar-SA"/>
        </w:rPr>
        <w:t>）高校教师岗前培训管理系统在线学习必修和选修课程，</w:t>
      </w:r>
      <w:r>
        <w:rPr>
          <w:rStyle w:val="6"/>
          <w:rFonts w:ascii="宋体" w:hAnsi="宋体" w:eastAsia="宋体"/>
          <w:color w:val="auto"/>
          <w:kern w:val="0"/>
          <w:sz w:val="24"/>
          <w:szCs w:val="24"/>
          <w:shd w:val="clear" w:color="auto" w:fill="auto"/>
          <w:lang w:val="en-US" w:eastAsia="zh-CN" w:bidi="ar-SA"/>
        </w:rPr>
        <w:t>校本培训由所在学校根据本校实际自行组织。</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420" w:lineRule="exact"/>
        <w:ind w:firstLine="482" w:firstLineChars="200"/>
        <w:jc w:val="both"/>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四、培训课程</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420" w:lineRule="exact"/>
        <w:ind w:firstLine="482" w:firstLineChars="200"/>
        <w:jc w:val="both"/>
        <w:textAlignment w:val="baseline"/>
        <w:rPr>
          <w:rStyle w:val="6"/>
          <w:rFonts w:ascii="宋体" w:hAnsi="宋体" w:eastAsia="宋体"/>
          <w:b/>
          <w:bCs w:val="0"/>
          <w:color w:val="auto"/>
          <w:kern w:val="2"/>
          <w:sz w:val="24"/>
          <w:szCs w:val="24"/>
          <w:shd w:val="clear" w:color="auto" w:fill="auto"/>
          <w:lang w:val="en-US" w:eastAsia="zh-CN" w:bidi="ar-SA"/>
        </w:rPr>
      </w:pPr>
      <w:r>
        <w:rPr>
          <w:rStyle w:val="6"/>
          <w:rFonts w:hint="eastAsia" w:ascii="宋体" w:hAnsi="宋体"/>
          <w:b/>
          <w:bCs w:val="0"/>
          <w:color w:val="auto"/>
          <w:kern w:val="2"/>
          <w:sz w:val="24"/>
          <w:szCs w:val="24"/>
          <w:shd w:val="clear" w:color="auto" w:fill="auto"/>
          <w:lang w:val="en-US" w:eastAsia="zh-CN" w:bidi="ar-SA"/>
        </w:rPr>
        <w:t>（一）</w:t>
      </w:r>
      <w:r>
        <w:rPr>
          <w:rStyle w:val="6"/>
          <w:rFonts w:ascii="宋体" w:hAnsi="宋体" w:eastAsia="宋体"/>
          <w:b/>
          <w:bCs w:val="0"/>
          <w:color w:val="auto"/>
          <w:kern w:val="2"/>
          <w:sz w:val="24"/>
          <w:szCs w:val="24"/>
          <w:shd w:val="clear" w:color="auto" w:fill="auto"/>
          <w:lang w:val="en-US" w:eastAsia="zh-CN" w:bidi="ar-SA"/>
        </w:rPr>
        <w:t>“通识”培训部分</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1.培训课程目录</w:t>
      </w:r>
    </w:p>
    <w:tbl>
      <w:tblPr>
        <w:tblStyle w:val="4"/>
        <w:tblW w:w="10365"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0"/>
        <w:gridCol w:w="3006"/>
        <w:gridCol w:w="5729"/>
        <w:gridCol w:w="1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6" w:hRule="atLeast"/>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kinsoku/>
              <w:wordWrap/>
              <w:overflowPunct/>
              <w:autoSpaceDE/>
              <w:autoSpaceDN/>
              <w:bidi w:val="0"/>
              <w:spacing w:line="240" w:lineRule="auto"/>
              <w:jc w:val="center"/>
              <w:textAlignment w:val="auto"/>
              <w:rPr>
                <w:rStyle w:val="6"/>
                <w:rFonts w:ascii="宋体" w:hAnsi="宋体" w:eastAsia="宋体"/>
                <w:b/>
                <w:bCs w:val="0"/>
                <w:color w:val="auto"/>
                <w:kern w:val="2"/>
                <w:sz w:val="21"/>
                <w:szCs w:val="21"/>
                <w:shd w:val="clear" w:color="auto" w:fill="auto"/>
                <w:lang w:val="en-US" w:eastAsia="zh-CN" w:bidi="ar-SA"/>
              </w:rPr>
            </w:pPr>
            <w:r>
              <w:rPr>
                <w:rStyle w:val="6"/>
                <w:rFonts w:ascii="宋体" w:hAnsi="宋体" w:eastAsia="宋体"/>
                <w:b/>
                <w:bCs w:val="0"/>
                <w:color w:val="auto"/>
                <w:kern w:val="2"/>
                <w:sz w:val="24"/>
                <w:szCs w:val="24"/>
                <w:shd w:val="clear" w:color="auto" w:fill="auto"/>
                <w:lang w:val="en-US" w:eastAsia="zh-CN" w:bidi="ar-SA"/>
              </w:rPr>
              <w:t>必修课目录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spacing w:line="36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序号</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spacing w:line="36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课程名称</w:t>
            </w:r>
          </w:p>
        </w:tc>
        <w:tc>
          <w:tcPr>
            <w:tcW w:w="5729" w:type="dxa"/>
            <w:tcBorders>
              <w:top w:val="single" w:color="000000" w:sz="4" w:space="0"/>
              <w:left w:val="nil"/>
              <w:bottom w:val="single" w:color="000000" w:sz="4" w:space="0"/>
              <w:right w:val="single" w:color="000000" w:sz="4" w:space="0"/>
            </w:tcBorders>
            <w:shd w:val="clear" w:color="auto" w:fill="FFFFFF"/>
            <w:vAlign w:val="center"/>
          </w:tcPr>
          <w:p>
            <w:pPr>
              <w:widowControl/>
              <w:shd w:val="clear"/>
              <w:spacing w:line="36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主讲教师</w:t>
            </w:r>
          </w:p>
        </w:tc>
        <w:tc>
          <w:tcPr>
            <w:tcW w:w="1010" w:type="dxa"/>
            <w:tcBorders>
              <w:top w:val="single" w:color="000000" w:sz="4" w:space="0"/>
              <w:left w:val="single" w:color="000000" w:sz="4" w:space="0"/>
              <w:bottom w:val="single" w:color="000000" w:sz="4" w:space="0"/>
              <w:right w:val="single" w:color="000000" w:sz="4" w:space="0"/>
            </w:tcBorders>
            <w:vAlign w:val="center"/>
          </w:tcPr>
          <w:p>
            <w:pPr>
              <w:shd w:val="clear"/>
              <w:kinsoku/>
              <w:wordWrap/>
              <w:overflowPunct/>
              <w:autoSpaceDE/>
              <w:autoSpaceDN/>
              <w:bidi w:val="0"/>
              <w:spacing w:line="240" w:lineRule="auto"/>
              <w:jc w:val="center"/>
              <w:textAlignment w:val="auto"/>
              <w:rPr>
                <w:rStyle w:val="6"/>
                <w:rFonts w:ascii="宋体" w:hAnsi="宋体" w:eastAsia="宋体" w:cs="宋体"/>
                <w:b w:val="0"/>
                <w:bCs/>
                <w:color w:val="auto"/>
                <w:kern w:val="2"/>
                <w:sz w:val="21"/>
                <w:szCs w:val="21"/>
                <w:shd w:val="clear" w:color="auto" w:fill="auto"/>
                <w:lang w:val="en-US" w:eastAsia="zh-CN" w:bidi="ar-SA"/>
              </w:rPr>
            </w:pPr>
            <w:r>
              <w:rPr>
                <w:rStyle w:val="6"/>
                <w:rFonts w:ascii="宋体" w:hAnsi="宋体" w:eastAsia="宋体" w:cs="宋体"/>
                <w:b w:val="0"/>
                <w:bCs/>
                <w:color w:val="auto"/>
                <w:kern w:val="2"/>
                <w:sz w:val="21"/>
                <w:szCs w:val="21"/>
                <w:shd w:val="clear" w:color="auto" w:fill="auto"/>
                <w:lang w:val="en-US" w:eastAsia="zh-CN" w:bidi="ar-SA"/>
              </w:rPr>
              <w:t>时长</w:t>
            </w:r>
          </w:p>
          <w:p>
            <w:pPr>
              <w:shd w:val="clear"/>
              <w:kinsoku/>
              <w:wordWrap/>
              <w:overflowPunct/>
              <w:autoSpaceDE/>
              <w:autoSpaceDN/>
              <w:bidi w:val="0"/>
              <w:spacing w:line="240" w:lineRule="auto"/>
              <w:jc w:val="center"/>
              <w:textAlignment w:val="auto"/>
              <w:rPr>
                <w:rStyle w:val="6"/>
                <w:rFonts w:ascii="宋体" w:hAnsi="宋体" w:eastAsia="宋体" w:cs="宋体"/>
                <w:b w:val="0"/>
                <w:bCs/>
                <w:color w:val="auto"/>
                <w:kern w:val="0"/>
                <w:sz w:val="18"/>
                <w:szCs w:val="18"/>
                <w:shd w:val="clear" w:color="auto" w:fill="auto"/>
                <w:lang w:val="en-US" w:eastAsia="zh-CN" w:bidi="ar-SA"/>
              </w:rPr>
            </w:pPr>
            <w:r>
              <w:rPr>
                <w:rStyle w:val="6"/>
                <w:rFonts w:ascii="宋体" w:hAnsi="宋体" w:eastAsia="宋体" w:cs="宋体"/>
                <w:b w:val="0"/>
                <w:bCs/>
                <w:color w:val="auto"/>
                <w:kern w:val="2"/>
                <w:sz w:val="18"/>
                <w:szCs w:val="18"/>
                <w:shd w:val="clear" w:color="auto" w:fill="auto"/>
                <w:lang w:val="en-US" w:eastAsia="zh-CN" w:bidi="ar-SA"/>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1</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高等教育学</w:t>
            </w:r>
          </w:p>
        </w:tc>
        <w:tc>
          <w:tcPr>
            <w:tcW w:w="5729"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高益民、林杰、刘宝存、洪成文、王璐、黄宇、谷贤林、杨明全（北京师范大学）</w:t>
            </w:r>
          </w:p>
        </w:tc>
        <w:tc>
          <w:tcPr>
            <w:tcW w:w="1010"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44.74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2</w:t>
            </w:r>
          </w:p>
        </w:tc>
        <w:tc>
          <w:tcPr>
            <w:tcW w:w="3006"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高等教育心理学</w:t>
            </w:r>
          </w:p>
        </w:tc>
        <w:tc>
          <w:tcPr>
            <w:tcW w:w="5729" w:type="dxa"/>
            <w:tcBorders>
              <w:top w:val="nil"/>
              <w:left w:val="nil"/>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2"/>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伍新春（北京师范大学）、刘儒德（北京师范大学）、彭华茂（北京师范大学）、姚梅林（北京师范大学）、方平（首都师范大学）</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41.33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3</w:t>
            </w:r>
          </w:p>
        </w:tc>
        <w:tc>
          <w:tcPr>
            <w:tcW w:w="3006"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2"/>
                <w:sz w:val="21"/>
                <w:szCs w:val="21"/>
                <w:shd w:val="clear" w:color="auto" w:fill="auto"/>
                <w:lang w:val="en-US" w:eastAsia="zh-CN" w:bidi="ar-SA"/>
              </w:rPr>
              <w:t>高等学校教师教育教学能力</w:t>
            </w:r>
          </w:p>
        </w:tc>
        <w:tc>
          <w:tcPr>
            <w:tcW w:w="5729" w:type="dxa"/>
            <w:tcBorders>
              <w:top w:val="nil"/>
              <w:left w:val="nil"/>
              <w:bottom w:val="single" w:color="000000" w:sz="4" w:space="0"/>
              <w:right w:val="single" w:color="000000" w:sz="4" w:space="0"/>
            </w:tcBorders>
            <w:shd w:val="clear" w:color="auto" w:fill="FFFFFF"/>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i w:val="0"/>
                <w:color w:val="auto"/>
                <w:kern w:val="0"/>
                <w:sz w:val="21"/>
                <w:szCs w:val="21"/>
                <w:shd w:val="clear" w:color="auto" w:fill="auto"/>
                <w:lang w:val="en-US" w:eastAsia="zh-CN"/>
              </w:rPr>
              <w:t>韩映雄（华东师范大学）</w:t>
            </w:r>
            <w:r>
              <w:rPr>
                <w:rStyle w:val="6"/>
                <w:rFonts w:ascii="宋体" w:hAnsi="宋体" w:eastAsia="宋体" w:cs="宋体"/>
                <w:b w:val="0"/>
                <w:bCs/>
                <w:color w:val="auto"/>
                <w:kern w:val="0"/>
                <w:sz w:val="21"/>
                <w:szCs w:val="21"/>
                <w:shd w:val="clear" w:color="auto" w:fill="auto"/>
                <w:lang w:val="en-US" w:eastAsia="zh-CN" w:bidi="ar-SA"/>
              </w:rPr>
              <w:t>、</w:t>
            </w:r>
            <w:r>
              <w:rPr>
                <w:rStyle w:val="9"/>
                <w:rFonts w:ascii="宋体" w:hAnsi="宋体" w:eastAsia="宋体"/>
                <w:i w:val="0"/>
                <w:color w:val="auto"/>
                <w:kern w:val="2"/>
                <w:sz w:val="21"/>
                <w:szCs w:val="21"/>
                <w:shd w:val="clear" w:color="auto" w:fill="auto"/>
                <w:lang w:val="en-US" w:eastAsia="zh-CN"/>
              </w:rPr>
              <w:t>吴能表（西南大学）</w:t>
            </w:r>
            <w:r>
              <w:rPr>
                <w:rStyle w:val="10"/>
                <w:rFonts w:ascii="宋体" w:hAnsi="宋体" w:eastAsia="宋体"/>
                <w:i w:val="0"/>
                <w:color w:val="auto"/>
                <w:kern w:val="2"/>
                <w:sz w:val="21"/>
                <w:szCs w:val="21"/>
                <w:shd w:val="clear" w:color="auto" w:fill="auto"/>
                <w:lang w:val="en-US" w:eastAsia="zh-CN"/>
              </w:rPr>
              <w:t>,</w:t>
            </w:r>
            <w:r>
              <w:rPr>
                <w:rStyle w:val="9"/>
                <w:rFonts w:ascii="宋体" w:hAnsi="宋体" w:eastAsia="宋体"/>
                <w:i w:val="0"/>
                <w:color w:val="auto"/>
                <w:kern w:val="2"/>
                <w:sz w:val="21"/>
                <w:szCs w:val="21"/>
                <w:shd w:val="clear" w:color="auto" w:fill="auto"/>
                <w:lang w:val="en-US" w:eastAsia="zh-CN"/>
              </w:rPr>
              <w:t>白智宏（西南大学）、</w:t>
            </w:r>
            <w:r>
              <w:rPr>
                <w:rStyle w:val="6"/>
                <w:rFonts w:ascii="宋体" w:hAnsi="宋体" w:eastAsia="宋体"/>
                <w:i w:val="0"/>
                <w:color w:val="auto"/>
                <w:kern w:val="0"/>
                <w:sz w:val="21"/>
                <w:szCs w:val="21"/>
                <w:shd w:val="clear" w:color="auto" w:fill="auto"/>
                <w:lang w:val="en-US" w:eastAsia="zh-CN"/>
              </w:rPr>
              <w:t>邹逢兴（国防科技大学）、陆国栋（浙江大学）,孟长功（大连理工大学）,马知恩（西安交通大学）,李尚志（北京航空航天大学）、傅钢善（陕西师范大学）</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40.7</w:t>
            </w:r>
            <w:r>
              <w:rPr>
                <w:rStyle w:val="6"/>
                <w:rFonts w:hint="eastAsia" w:ascii="宋体" w:hAnsi="宋体" w:cs="宋体"/>
                <w:b w:val="0"/>
                <w:bCs/>
                <w:color w:val="auto"/>
                <w:kern w:val="0"/>
                <w:sz w:val="21"/>
                <w:szCs w:val="21"/>
                <w:shd w:val="clear" w:color="auto" w:fill="auto"/>
                <w:lang w:val="en-US" w:eastAsia="zh-CN" w:bidi="ar-SA"/>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4</w:t>
            </w:r>
          </w:p>
        </w:tc>
        <w:tc>
          <w:tcPr>
            <w:tcW w:w="3006"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高等教育法规概论</w:t>
            </w:r>
          </w:p>
        </w:tc>
        <w:tc>
          <w:tcPr>
            <w:tcW w:w="5729" w:type="dxa"/>
            <w:tcBorders>
              <w:top w:val="nil"/>
              <w:left w:val="nil"/>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6"/>
                <w:rFonts w:ascii="宋体" w:hAnsi="宋体" w:eastAsia="宋体" w:cs="宋体"/>
                <w:b w:val="0"/>
                <w:bCs/>
                <w:color w:val="auto"/>
                <w:kern w:val="2"/>
                <w:sz w:val="21"/>
                <w:szCs w:val="21"/>
                <w:shd w:val="clear" w:color="auto" w:fill="auto"/>
                <w:lang w:val="en-US" w:eastAsia="zh-CN" w:bidi="ar-SA"/>
              </w:rPr>
            </w:pPr>
            <w:r>
              <w:rPr>
                <w:rStyle w:val="6"/>
                <w:rFonts w:ascii="宋体" w:hAnsi="宋体" w:eastAsia="宋体" w:cs="宋体"/>
                <w:b w:val="0"/>
                <w:bCs/>
                <w:color w:val="auto"/>
                <w:kern w:val="2"/>
                <w:sz w:val="21"/>
                <w:szCs w:val="21"/>
                <w:shd w:val="clear" w:color="auto" w:fill="auto"/>
                <w:lang w:val="en-US" w:eastAsia="zh-CN" w:bidi="ar-SA"/>
              </w:rPr>
              <w:t>程晋宽、张乐天（南京师范大学）、黄忠敬（华东师范大学）、查海波</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16.41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shd w:val="clear" w:color="auto" w:fill="auto"/>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5</w:t>
            </w:r>
          </w:p>
        </w:tc>
        <w:tc>
          <w:tcPr>
            <w:tcW w:w="300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highlight w:val="none"/>
                <w:shd w:val="clear" w:color="auto" w:fill="FFFFFF" w:themeFill="background1"/>
                <w:lang w:val="en-US" w:eastAsia="zh-CN" w:bidi="ar-SA"/>
              </w:rPr>
              <w:t>高校教师职业道德修养</w:t>
            </w:r>
          </w:p>
        </w:tc>
        <w:tc>
          <w:tcPr>
            <w:tcW w:w="5729" w:type="dxa"/>
            <w:tcBorders>
              <w:top w:val="nil"/>
              <w:left w:val="nil"/>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6"/>
                <w:rFonts w:ascii="宋体" w:hAnsi="宋体" w:eastAsia="宋体" w:cs="宋体"/>
                <w:b w:val="0"/>
                <w:bCs/>
                <w:color w:val="auto"/>
                <w:kern w:val="2"/>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林崇德（北京师范大学）、吴文虎（清华大学）、颜静兰、南国农（西安交通大学）、胡德海（西北师范大学）、李天凤</w:t>
            </w:r>
            <w:r>
              <w:rPr>
                <w:rStyle w:val="6"/>
                <w:rFonts w:ascii="宋体" w:hAnsi="宋体" w:eastAsia="宋体"/>
                <w:color w:val="auto"/>
                <w:kern w:val="2"/>
                <w:sz w:val="21"/>
                <w:szCs w:val="21"/>
                <w:shd w:val="clear" w:color="auto" w:fill="auto"/>
                <w:lang w:val="en-US" w:eastAsia="zh-CN" w:bidi="ar-SA"/>
              </w:rPr>
              <w:t>（云南师范大学）</w:t>
            </w:r>
            <w:r>
              <w:rPr>
                <w:rStyle w:val="6"/>
                <w:rFonts w:ascii="宋体" w:hAnsi="宋体" w:eastAsia="宋体" w:cs="宋体"/>
                <w:b w:val="0"/>
                <w:bCs/>
                <w:color w:val="auto"/>
                <w:kern w:val="0"/>
                <w:sz w:val="21"/>
                <w:szCs w:val="21"/>
                <w:shd w:val="clear" w:color="auto" w:fill="auto"/>
                <w:lang w:val="en-US" w:eastAsia="zh-CN" w:bidi="ar-SA"/>
              </w:rPr>
              <w:t xml:space="preserve">、冯博琴（西安交通大学）、 </w:t>
            </w:r>
            <w:r>
              <w:rPr>
                <w:rStyle w:val="6"/>
                <w:rFonts w:ascii="宋体" w:hAnsi="宋体" w:eastAsia="宋体"/>
                <w:strike w:val="0"/>
                <w:dstrike w:val="0"/>
                <w:color w:val="auto"/>
                <w:kern w:val="0"/>
                <w:sz w:val="21"/>
                <w:szCs w:val="24"/>
                <w:shd w:val="clear" w:color="auto" w:fill="auto"/>
                <w:lang w:val="en-US" w:eastAsia="zh-CN" w:bidi="ar-SA"/>
              </w:rPr>
              <w:t>余小波（湖南大学）</w:t>
            </w: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hint="default" w:ascii="宋体" w:hAnsi="宋体" w:eastAsia="宋体" w:cs="宋体"/>
                <w:b w:val="0"/>
                <w:bCs/>
                <w:color w:val="auto"/>
                <w:kern w:val="0"/>
                <w:sz w:val="21"/>
                <w:szCs w:val="21"/>
                <w:shd w:val="clear" w:color="auto" w:fill="auto"/>
                <w:lang w:val="en-US" w:eastAsia="zh-CN" w:bidi="ar-SA"/>
              </w:rPr>
            </w:pPr>
            <w:r>
              <w:rPr>
                <w:rStyle w:val="6"/>
                <w:rFonts w:hint="eastAsia" w:ascii="宋体" w:hAnsi="宋体" w:cs="宋体"/>
                <w:b w:val="0"/>
                <w:bCs/>
                <w:color w:val="auto"/>
                <w:kern w:val="0"/>
                <w:sz w:val="21"/>
                <w:szCs w:val="21"/>
                <w:shd w:val="clear" w:color="auto" w:fill="auto"/>
                <w:lang w:val="en-US" w:eastAsia="zh-CN" w:bidi="ar-SA"/>
              </w:rPr>
              <w:t>37.98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2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s="宋体"/>
                <w:b w:val="0"/>
                <w:bCs/>
                <w:color w:val="auto"/>
                <w:kern w:val="0"/>
                <w:sz w:val="21"/>
                <w:szCs w:val="21"/>
                <w:shd w:val="clear" w:color="auto" w:fill="auto"/>
                <w:lang w:val="en-US" w:eastAsia="zh-CN" w:bidi="ar-SA"/>
              </w:rPr>
            </w:pPr>
          </w:p>
        </w:tc>
        <w:tc>
          <w:tcPr>
            <w:tcW w:w="3006"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left"/>
              <w:textAlignment w:val="baseline"/>
              <w:rPr>
                <w:rStyle w:val="6"/>
                <w:rFonts w:ascii="宋体" w:hAnsi="宋体" w:eastAsia="宋体" w:cs="宋体"/>
                <w:b w:val="0"/>
                <w:bCs/>
                <w:color w:val="auto"/>
                <w:kern w:val="0"/>
                <w:sz w:val="21"/>
                <w:szCs w:val="21"/>
                <w:shd w:val="clear" w:color="auto" w:fill="auto"/>
                <w:lang w:val="en-US" w:eastAsia="zh-CN" w:bidi="ar-SA"/>
              </w:rPr>
            </w:pPr>
            <w:r>
              <w:rPr>
                <w:rStyle w:val="6"/>
                <w:rFonts w:ascii="宋体" w:hAnsi="宋体" w:eastAsia="宋体" w:cs="宋体"/>
                <w:b w:val="0"/>
                <w:bCs/>
                <w:color w:val="auto"/>
                <w:kern w:val="0"/>
                <w:sz w:val="21"/>
                <w:szCs w:val="21"/>
                <w:shd w:val="clear" w:color="auto" w:fill="auto"/>
                <w:lang w:val="en-US" w:eastAsia="zh-CN" w:bidi="ar-SA"/>
              </w:rPr>
              <w:t>总学时</w:t>
            </w:r>
          </w:p>
        </w:tc>
        <w:tc>
          <w:tcPr>
            <w:tcW w:w="5729" w:type="dxa"/>
            <w:tcBorders>
              <w:top w:val="nil"/>
              <w:left w:val="nil"/>
              <w:bottom w:val="single" w:color="000000" w:sz="4" w:space="0"/>
              <w:right w:val="single" w:color="000000" w:sz="4" w:space="0"/>
            </w:tcBorders>
            <w:vAlign w:val="center"/>
          </w:tcPr>
          <w:p>
            <w:pPr>
              <w:keepNext w:val="0"/>
              <w:keepLines w:val="0"/>
              <w:pageBreakBefore w:val="0"/>
              <w:widowControl/>
              <w:shd w:val="clear"/>
              <w:kinsoku/>
              <w:wordWrap/>
              <w:overflowPunct/>
              <w:topLinePunct w:val="0"/>
              <w:autoSpaceDE/>
              <w:autoSpaceDN/>
              <w:bidi w:val="0"/>
              <w:adjustRightInd/>
              <w:snapToGrid/>
              <w:spacing w:line="240" w:lineRule="auto"/>
              <w:ind w:left="105" w:leftChars="50"/>
              <w:jc w:val="both"/>
              <w:textAlignment w:val="baseline"/>
              <w:rPr>
                <w:rStyle w:val="6"/>
                <w:rFonts w:ascii="宋体" w:hAnsi="宋体" w:eastAsia="宋体" w:cs="宋体"/>
                <w:b w:val="0"/>
                <w:bCs/>
                <w:color w:val="auto"/>
                <w:kern w:val="2"/>
                <w:sz w:val="21"/>
                <w:szCs w:val="21"/>
                <w:shd w:val="clear" w:color="auto" w:fill="auto"/>
                <w:lang w:val="en-US" w:eastAsia="zh-CN" w:bidi="ar-SA"/>
              </w:rPr>
            </w:pPr>
          </w:p>
        </w:tc>
        <w:tc>
          <w:tcPr>
            <w:tcW w:w="1010" w:type="dxa"/>
            <w:tcBorders>
              <w:top w:val="nil"/>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hint="default" w:ascii="宋体" w:hAnsi="宋体" w:eastAsia="宋体" w:cs="宋体"/>
                <w:b w:val="0"/>
                <w:bCs/>
                <w:color w:val="auto"/>
                <w:kern w:val="0"/>
                <w:sz w:val="21"/>
                <w:szCs w:val="21"/>
                <w:shd w:val="clear" w:color="auto" w:fill="auto"/>
                <w:lang w:val="en-US" w:eastAsia="zh-CN" w:bidi="ar-SA"/>
              </w:rPr>
            </w:pPr>
            <w:r>
              <w:rPr>
                <w:rStyle w:val="6"/>
                <w:rFonts w:hint="eastAsia" w:ascii="宋体" w:hAnsi="宋体" w:cs="宋体"/>
                <w:b w:val="0"/>
                <w:bCs/>
                <w:color w:val="auto"/>
                <w:kern w:val="0"/>
                <w:sz w:val="21"/>
                <w:szCs w:val="21"/>
                <w:shd w:val="clear" w:color="auto" w:fill="auto"/>
                <w:lang w:val="en-US" w:eastAsia="zh-CN" w:bidi="ar-SA"/>
              </w:rPr>
              <w:t>181.21</w:t>
            </w:r>
          </w:p>
        </w:tc>
      </w:tr>
    </w:tbl>
    <w:p>
      <w:pPr>
        <w:shd w:val="clear"/>
        <w:spacing w:line="240" w:lineRule="auto"/>
        <w:jc w:val="both"/>
        <w:textAlignment w:val="baseline"/>
        <w:rPr>
          <w:rStyle w:val="6"/>
          <w:rFonts w:ascii="宋体" w:hAnsi="宋体" w:eastAsia="宋体"/>
          <w:color w:val="auto"/>
          <w:kern w:val="2"/>
          <w:sz w:val="21"/>
          <w:szCs w:val="21"/>
          <w:shd w:val="clear" w:color="auto" w:fill="auto"/>
          <w:lang w:val="en-US" w:eastAsia="zh-CN" w:bidi="ar-SA"/>
        </w:rPr>
      </w:pPr>
    </w:p>
    <w:tbl>
      <w:tblPr>
        <w:tblStyle w:val="4"/>
        <w:tblW w:w="10411" w:type="dxa"/>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1"/>
        <w:gridCol w:w="4305"/>
        <w:gridCol w:w="4405"/>
        <w:gridCol w:w="10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10411" w:type="dxa"/>
            <w:gridSpan w:val="4"/>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b/>
                <w:color w:val="auto"/>
                <w:kern w:val="2"/>
                <w:sz w:val="24"/>
                <w:szCs w:val="24"/>
                <w:shd w:val="clear" w:color="auto" w:fill="auto"/>
                <w:lang w:val="en-US" w:eastAsia="zh-CN" w:bidi="ar-SA"/>
              </w:rPr>
            </w:pPr>
            <w:r>
              <w:rPr>
                <w:rStyle w:val="6"/>
                <w:rFonts w:ascii="宋体" w:hAnsi="宋体" w:eastAsia="宋体"/>
                <w:b/>
                <w:color w:val="auto"/>
                <w:kern w:val="2"/>
                <w:sz w:val="24"/>
                <w:szCs w:val="24"/>
                <w:shd w:val="clear" w:color="auto" w:fill="auto"/>
                <w:lang w:val="en-US" w:eastAsia="zh-CN" w:bidi="ar-SA"/>
              </w:rPr>
              <w:t>选修课目录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0411" w:type="dxa"/>
            <w:gridSpan w:val="4"/>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hAnsi="宋体" w:eastAsia="宋体"/>
                <w:b/>
                <w:color w:val="auto"/>
                <w:kern w:val="2"/>
                <w:sz w:val="24"/>
                <w:szCs w:val="24"/>
                <w:shd w:val="clear" w:color="auto" w:fill="auto"/>
                <w:lang w:val="en-US" w:eastAsia="zh-CN" w:bidi="ar-SA"/>
              </w:rPr>
            </w:pPr>
            <w:r>
              <w:rPr>
                <w:rStyle w:val="6"/>
                <w:rFonts w:hint="eastAsia" w:ascii="宋体" w:hAnsi="宋体"/>
                <w:b/>
                <w:color w:val="auto"/>
                <w:kern w:val="2"/>
                <w:sz w:val="24"/>
                <w:szCs w:val="24"/>
                <w:shd w:val="clear" w:color="auto" w:fill="auto"/>
                <w:lang w:val="en-US" w:eastAsia="zh-CN" w:bidi="ar-SA"/>
              </w:rPr>
              <w:t>一类课程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序号</w:t>
            </w:r>
          </w:p>
        </w:tc>
        <w:tc>
          <w:tcPr>
            <w:tcW w:w="43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课程名称</w:t>
            </w:r>
          </w:p>
        </w:tc>
        <w:tc>
          <w:tcPr>
            <w:tcW w:w="44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主讲教师</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时长</w:t>
            </w:r>
          </w:p>
          <w:p>
            <w:pPr>
              <w:shd w:val="clear"/>
              <w:spacing w:line="240" w:lineRule="auto"/>
              <w:jc w:val="center"/>
              <w:textAlignment w:val="baseline"/>
              <w:rPr>
                <w:rStyle w:val="6"/>
                <w:rFonts w:ascii="宋体" w:hAnsi="宋体" w:eastAsia="宋体"/>
                <w:b w:val="0"/>
                <w:bCs/>
                <w:color w:val="auto"/>
                <w:kern w:val="2"/>
                <w:sz w:val="21"/>
                <w:szCs w:val="21"/>
                <w:shd w:val="clear" w:color="auto" w:fill="auto"/>
                <w:lang w:val="en-US" w:eastAsia="zh-CN" w:bidi="ar-SA"/>
              </w:rPr>
            </w:pPr>
            <w:r>
              <w:rPr>
                <w:rStyle w:val="6"/>
                <w:rFonts w:ascii="宋体" w:hAnsi="宋体" w:eastAsia="宋体"/>
                <w:b w:val="0"/>
                <w:bCs/>
                <w:color w:val="auto"/>
                <w:kern w:val="2"/>
                <w:sz w:val="18"/>
                <w:szCs w:val="18"/>
                <w:shd w:val="clear" w:color="auto" w:fill="auto"/>
                <w:lang w:val="en-US" w:eastAsia="zh-CN" w:bidi="ar-SA"/>
              </w:rPr>
              <w:t>（学时）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0"/>
                <w:sz w:val="21"/>
                <w:szCs w:val="21"/>
                <w:shd w:val="clear" w:color="auto" w:fill="auto"/>
                <w:lang w:val="en-US" w:eastAsia="zh-CN" w:bidi="ar-SA"/>
              </w:rPr>
              <w:t>1</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习近平总书记关于教育的重要论述引领教育强国理论与实践</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杨志成（首都师范大学）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2</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0"/>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科学谋发展，奋进“十四五”——谈谈“十四五”时期我国高等教育的历史方位和主要任务</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0"/>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瞿振元（中国高等教育协会）</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3</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s="宋体"/>
                <w:bCs/>
                <w:color w:val="auto"/>
                <w:kern w:val="0"/>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习近平青年教育思想贯穿立德树人全过程的思考</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s="宋体"/>
                <w:bCs/>
                <w:color w:val="auto"/>
                <w:kern w:val="0"/>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冯培（中共首都经济贸易大学）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3.24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4</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highlight w:val="none"/>
                <w:shd w:val="clear" w:color="auto" w:fill="auto"/>
                <w:lang w:val="en-US" w:eastAsia="zh-CN" w:bidi="ar-SA"/>
              </w:rPr>
            </w:pPr>
            <w:r>
              <w:rPr>
                <w:rStyle w:val="17"/>
                <w:color w:val="auto"/>
                <w:lang w:val="en-US" w:eastAsia="zh-CN" w:bidi="ar"/>
              </w:rPr>
              <w:t>求真务本，立德树人</w:t>
            </w:r>
            <w:r>
              <w:rPr>
                <w:rStyle w:val="18"/>
                <w:rFonts w:eastAsia="宋体"/>
                <w:color w:val="auto"/>
                <w:lang w:val="en-US" w:eastAsia="zh-CN" w:bidi="ar"/>
              </w:rPr>
              <w:t>——</w:t>
            </w:r>
            <w:r>
              <w:rPr>
                <w:rStyle w:val="17"/>
                <w:color w:val="auto"/>
                <w:lang w:val="en-US" w:eastAsia="zh-CN" w:bidi="ar"/>
              </w:rPr>
              <w:t>学习贯彻全国教育大会精神，培养具有工匠精神的职业人才</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赵开华</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5</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深入开展“四史”学习教育：中国共产党的百年自我革命的经验与启示</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曹鹏飞（中共中央党校）</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宋体" w:eastAsia="宋体" w:cstheme="minorBidi"/>
                <w:color w:val="auto"/>
                <w:kern w:val="2"/>
                <w:sz w:val="21"/>
                <w:szCs w:val="21"/>
                <w:shd w:val="clear" w:color="auto" w:fill="auto"/>
                <w:lang w:val="en-US" w:eastAsia="zh-CN" w:bidi="ar-SA"/>
              </w:rPr>
            </w:pPr>
            <w:r>
              <w:rPr>
                <w:rFonts w:hint="eastAsia" w:ascii="宋体" w:hAnsi="宋体" w:cstheme="minorBidi"/>
                <w:color w:val="auto"/>
                <w:kern w:val="2"/>
                <w:sz w:val="21"/>
                <w:szCs w:val="21"/>
                <w:shd w:val="clear" w:color="auto" w:fill="auto"/>
                <w:lang w:val="en-US" w:eastAsia="zh-CN" w:bidi="ar-SA"/>
              </w:rPr>
              <w:t>1.94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6</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不忘初心：党旗诞生的苦难与辉煌——纪念中国共产党建党100周年</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郑彦良（北京航空航天大学）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Times New Roman" w:eastAsia="宋体" w:cstheme="minorBidi"/>
                <w:color w:val="auto"/>
                <w:kern w:val="2"/>
                <w:sz w:val="21"/>
                <w:szCs w:val="21"/>
                <w:shd w:val="clear" w:color="auto" w:fill="auto"/>
                <w:lang w:val="en-US" w:eastAsia="zh-CN" w:bidi="ar-SA"/>
              </w:rPr>
            </w:pPr>
            <w:r>
              <w:rPr>
                <w:rFonts w:hint="eastAsia" w:ascii="宋体" w:cstheme="minorBidi"/>
                <w:color w:val="auto"/>
                <w:kern w:val="2"/>
                <w:sz w:val="21"/>
                <w:szCs w:val="21"/>
                <w:shd w:val="clear" w:color="auto" w:fill="auto"/>
                <w:lang w:val="en-US" w:eastAsia="zh-CN" w:bidi="ar-SA"/>
              </w:rPr>
              <w:t>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7</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深刻领会习近平教育重要论述，全面加强新时代高校师德师风建设</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徐永利（北京联合大学）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Times New Roman" w:eastAsia="宋体" w:cstheme="minorBidi"/>
                <w:color w:val="auto"/>
                <w:kern w:val="2"/>
                <w:sz w:val="21"/>
                <w:szCs w:val="21"/>
                <w:shd w:val="clear" w:color="auto" w:fill="auto"/>
                <w:lang w:val="en-US" w:eastAsia="zh-CN" w:bidi="ar-SA"/>
              </w:rPr>
            </w:pPr>
            <w:r>
              <w:rPr>
                <w:rFonts w:hint="eastAsia" w:ascii="宋体" w:cstheme="minorBidi"/>
                <w:color w:val="auto"/>
                <w:kern w:val="2"/>
                <w:sz w:val="21"/>
                <w:szCs w:val="21"/>
                <w:shd w:val="clear" w:color="auto" w:fill="auto"/>
                <w:lang w:val="en-US" w:eastAsia="zh-CN" w:bidi="ar-SA"/>
              </w:rPr>
              <w:t>3.45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8</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highlight w:val="yellow"/>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新媒体与舆情管理——从习近平总书记网络强国战略思想讲起</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田丽（北京大学）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宋体" w:eastAsia="宋体" w:cstheme="minorBidi"/>
                <w:color w:val="auto"/>
                <w:kern w:val="2"/>
                <w:sz w:val="21"/>
                <w:szCs w:val="21"/>
                <w:shd w:val="clear" w:color="auto" w:fill="auto"/>
                <w:lang w:val="en-US" w:eastAsia="zh-CN" w:bidi="ar-SA"/>
              </w:rPr>
            </w:pPr>
            <w:r>
              <w:rPr>
                <w:rFonts w:hint="eastAsia" w:ascii="宋体" w:hAnsi="宋体" w:cstheme="minorBidi"/>
                <w:color w:val="auto"/>
                <w:kern w:val="2"/>
                <w:sz w:val="21"/>
                <w:szCs w:val="21"/>
                <w:shd w:val="clear" w:color="auto" w:fill="auto"/>
                <w:lang w:val="en-US" w:eastAsia="zh-CN" w:bidi="ar-SA"/>
              </w:rPr>
              <w:t>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9</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习近平新时代中国特色社会主义思想导学</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周文彰（国家行政学院）</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宋体" w:eastAsia="宋体" w:cstheme="minorBidi"/>
                <w:color w:val="auto"/>
                <w:kern w:val="2"/>
                <w:sz w:val="21"/>
                <w:szCs w:val="21"/>
                <w:shd w:val="clear" w:color="auto" w:fill="auto"/>
                <w:lang w:val="en-US" w:eastAsia="zh-CN" w:bidi="ar-SA"/>
              </w:rPr>
            </w:pPr>
            <w:r>
              <w:rPr>
                <w:rFonts w:hint="eastAsia" w:ascii="宋体" w:hAnsi="宋体" w:cstheme="minorBidi"/>
                <w:color w:val="auto"/>
                <w:kern w:val="2"/>
                <w:sz w:val="21"/>
                <w:szCs w:val="21"/>
                <w:shd w:val="clear" w:color="auto" w:fill="auto"/>
                <w:lang w:val="en-US" w:eastAsia="zh-CN" w:bidi="ar-SA"/>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10</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中国梦 教育梦 教师梦</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冯宋彻（中国传媒大学）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Times New Roman" w:eastAsia="宋体" w:cstheme="minorBidi"/>
                <w:color w:val="auto"/>
                <w:kern w:val="2"/>
                <w:sz w:val="21"/>
                <w:szCs w:val="21"/>
                <w:shd w:val="clear" w:color="auto" w:fill="auto"/>
                <w:lang w:val="en-US" w:eastAsia="zh-CN" w:bidi="ar-SA"/>
              </w:rPr>
            </w:pPr>
            <w:r>
              <w:rPr>
                <w:rFonts w:hint="eastAsia" w:ascii="宋体" w:cstheme="minorBidi"/>
                <w:color w:val="auto"/>
                <w:kern w:val="2"/>
                <w:sz w:val="21"/>
                <w:szCs w:val="21"/>
                <w:shd w:val="clear" w:color="auto" w:fill="auto"/>
                <w:lang w:val="en-US" w:eastAsia="zh-CN" w:bidi="ar-SA"/>
              </w:rPr>
              <w:t>2.62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spacing w:line="240" w:lineRule="auto"/>
              <w:jc w:val="center"/>
              <w:textAlignment w:val="baseline"/>
              <w:rPr>
                <w:rFonts w:hint="default" w:ascii="宋体" w:hAnsi="宋体" w:eastAsia="宋体" w:cstheme="minorBidi"/>
                <w:color w:val="auto"/>
                <w:kern w:val="2"/>
                <w:sz w:val="21"/>
                <w:szCs w:val="21"/>
                <w:shd w:val="clear" w:color="auto" w:fill="auto"/>
                <w:lang w:val="en-US" w:eastAsia="zh-CN" w:bidi="ar-SA"/>
              </w:rPr>
            </w:pPr>
            <w:r>
              <w:rPr>
                <w:rFonts w:hint="eastAsia" w:ascii="宋体" w:hAnsi="宋体" w:cstheme="minorBidi"/>
                <w:color w:val="auto"/>
                <w:kern w:val="2"/>
                <w:sz w:val="21"/>
                <w:szCs w:val="21"/>
                <w:shd w:val="clear" w:color="auto" w:fill="auto"/>
                <w:lang w:val="en-US" w:eastAsia="zh-CN" w:bidi="ar-SA"/>
              </w:rPr>
              <w:t>11</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default"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怎样成长为一名优秀的大学教师</w:t>
            </w:r>
          </w:p>
        </w:tc>
        <w:tc>
          <w:tcPr>
            <w:tcW w:w="4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hint="default" w:ascii="宋体" w:hAnsi="宋体"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马知恩 （西安交通大学）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p>
        </w:tc>
        <w:tc>
          <w:tcPr>
            <w:tcW w:w="43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6"/>
                <w:rFonts w:hint="default"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一类选修学时</w:t>
            </w:r>
          </w:p>
        </w:tc>
        <w:tc>
          <w:tcPr>
            <w:tcW w:w="44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6"/>
                <w:rFonts w:ascii="宋体" w:hAnsi="宋体" w:eastAsia="宋体"/>
                <w:color w:val="auto"/>
                <w:kern w:val="2"/>
                <w:sz w:val="21"/>
                <w:szCs w:val="21"/>
                <w:shd w:val="clear" w:color="auto" w:fill="auto"/>
                <w:lang w:val="en-US" w:eastAsia="zh-CN" w:bidi="ar-SA"/>
              </w:rPr>
            </w:pP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0411" w:type="dxa"/>
            <w:gridSpan w:val="4"/>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b/>
                <w:bCs/>
                <w:color w:val="auto"/>
                <w:kern w:val="2"/>
                <w:sz w:val="24"/>
                <w:szCs w:val="24"/>
                <w:shd w:val="clear" w:color="auto" w:fill="auto"/>
                <w:lang w:val="en-US" w:eastAsia="zh-CN" w:bidi="ar-SA"/>
              </w:rPr>
              <w:t>二类课程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ascii="宋体" w:hAnsi="宋体" w:eastAsia="宋体" w:cstheme="minorBidi"/>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序号</w:t>
            </w:r>
          </w:p>
        </w:tc>
        <w:tc>
          <w:tcPr>
            <w:tcW w:w="43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ascii="宋体" w:hAnsi="宋体" w:eastAsia="宋体" w:cstheme="minorBidi"/>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课程名称</w:t>
            </w:r>
          </w:p>
        </w:tc>
        <w:tc>
          <w:tcPr>
            <w:tcW w:w="44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ascii="宋体" w:hAnsi="宋体" w:eastAsia="宋体" w:cstheme="minorBidi"/>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主讲教师</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b w:val="0"/>
                <w:bCs/>
                <w:color w:val="auto"/>
                <w:kern w:val="2"/>
                <w:sz w:val="21"/>
                <w:szCs w:val="21"/>
                <w:shd w:val="clear" w:color="auto" w:fill="auto"/>
                <w:lang w:val="en-US" w:eastAsia="zh-CN" w:bidi="ar-SA"/>
              </w:rPr>
            </w:pPr>
            <w:r>
              <w:rPr>
                <w:rStyle w:val="6"/>
                <w:rFonts w:ascii="宋体" w:hAnsi="宋体" w:eastAsia="宋体"/>
                <w:b w:val="0"/>
                <w:bCs/>
                <w:color w:val="auto"/>
                <w:kern w:val="2"/>
                <w:sz w:val="21"/>
                <w:szCs w:val="21"/>
                <w:shd w:val="clear" w:color="auto" w:fill="auto"/>
                <w:lang w:val="en-US" w:eastAsia="zh-CN" w:bidi="ar-SA"/>
              </w:rPr>
              <w:t>时长</w:t>
            </w:r>
          </w:p>
          <w:p>
            <w:pPr>
              <w:shd w:val="clear"/>
              <w:spacing w:line="240" w:lineRule="auto"/>
              <w:jc w:val="center"/>
              <w:textAlignment w:val="baseline"/>
              <w:rPr>
                <w:rFonts w:ascii="宋体" w:hAnsi="宋体" w:eastAsia="宋体" w:cstheme="minorBidi"/>
                <w:b w:val="0"/>
                <w:bCs/>
                <w:color w:val="auto"/>
                <w:kern w:val="2"/>
                <w:sz w:val="21"/>
                <w:szCs w:val="21"/>
                <w:shd w:val="clear" w:color="auto" w:fill="auto"/>
                <w:lang w:val="en-US" w:eastAsia="zh-CN" w:bidi="ar-SA"/>
              </w:rPr>
            </w:pPr>
            <w:r>
              <w:rPr>
                <w:rStyle w:val="6"/>
                <w:rFonts w:ascii="宋体" w:hAnsi="宋体" w:eastAsia="宋体"/>
                <w:b w:val="0"/>
                <w:bCs/>
                <w:color w:val="auto"/>
                <w:kern w:val="2"/>
                <w:sz w:val="18"/>
                <w:szCs w:val="18"/>
                <w:shd w:val="clear" w:color="auto" w:fill="auto"/>
                <w:lang w:val="en-US" w:eastAsia="zh-CN" w:bidi="ar-SA"/>
              </w:rPr>
              <w:t>（学时）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hint="default"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Times New Roman"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教师的角色定位与师德师风</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Fonts w:ascii="宋体" w:hAnsi="Times New Roman"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鲍善冰（山西大学）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Times New Roman" w:eastAsia="宋体" w:cstheme="minorBidi"/>
                <w:color w:val="auto"/>
                <w:kern w:val="2"/>
                <w:sz w:val="21"/>
                <w:szCs w:val="21"/>
                <w:shd w:val="clear" w:color="auto" w:fill="auto"/>
                <w:lang w:val="en-US" w:eastAsia="zh-CN" w:bidi="ar-SA"/>
              </w:rPr>
            </w:pPr>
            <w:r>
              <w:rPr>
                <w:rFonts w:hint="eastAsia" w:ascii="宋体" w:cstheme="minorBidi"/>
                <w:color w:val="auto"/>
                <w:kern w:val="2"/>
                <w:sz w:val="21"/>
                <w:szCs w:val="21"/>
                <w:shd w:val="clear" w:color="auto" w:fill="auto"/>
                <w:lang w:val="en-US" w:eastAsia="zh-CN" w:bidi="ar-SA"/>
              </w:rPr>
              <w:t>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做幸福而自信的“四有”教师</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寇彧（北京师范大学）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3</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不忘初心砥砺前行：深入学习习近平总书记关于新时代师德师风建设的重要论述</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曲洪波（沈阳航空航天大学）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4</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课程思政的教学设计与实施</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张智强（上海中医药大学）、蔡巧玲、朱月龙（河北师范大学）、陈峻（东南大学）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12.92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5</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高校课程思政建设的实施路径——《高等学校课程思政建设指导纲要》解读</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张智强（上海中医药大学）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6</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课程思政与优质课程建设</w:t>
            </w:r>
            <w:r>
              <w:rPr>
                <w:rStyle w:val="19"/>
                <w:rFonts w:eastAsia="宋体"/>
                <w:color w:val="auto"/>
                <w:lang w:val="en-US" w:eastAsia="zh-CN" w:bidi="ar"/>
              </w:rPr>
              <w:t>——</w:t>
            </w:r>
            <w:r>
              <w:rPr>
                <w:rFonts w:hint="eastAsia" w:ascii="宋体" w:hAnsi="宋体" w:eastAsia="宋体" w:cs="宋体"/>
                <w:i w:val="0"/>
                <w:iCs w:val="0"/>
                <w:color w:val="auto"/>
                <w:kern w:val="0"/>
                <w:sz w:val="21"/>
                <w:szCs w:val="21"/>
                <w:u w:val="none"/>
                <w:lang w:val="en-US" w:eastAsia="zh-CN" w:bidi="ar"/>
              </w:rPr>
              <w:t>如何打造课程思政线上线下精品课</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张黎声（上海中医药大学）、于歆杰（清华大学）、魏琳（西安交通大学）、胡国胜（华南师范大学）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7</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改革开放以来我国高等教育政策法规建设的回顾与反思</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张乐天（南京师范大学）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8</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大数据视角下的教学范式创新</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周华丽（北京联合大学）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ascii="宋体" w:hAnsi="宋体" w:eastAsia="宋体"/>
                <w:color w:val="auto"/>
                <w:kern w:val="2"/>
                <w:sz w:val="21"/>
                <w:szCs w:val="21"/>
                <w:shd w:val="clear" w:color="auto" w:fill="auto"/>
                <w:lang w:val="en-US" w:eastAsia="zh-CN" w:bidi="ar-SA"/>
              </w:rPr>
              <w:t>9</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人工智能在课堂革命中的应用</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杨东杰（华南理工大学）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0</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OBE（成果导向教育）教育教学理念与实施</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郭江峰（浙江理工大学）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0"/>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1</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互联网+创新创业教育的教学实践和案例</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李华晶（北京林业大学）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2</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高校青年教师如何提高创新创业能力</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谷贤林（北京师范大学）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3</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人工智能的启示与智慧教育的愿景</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周傲英（华东师范大学）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4</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学术诚信与学术规范</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岳云强（中国人民大学）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5</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Style w:val="20"/>
                <w:color w:val="auto"/>
                <w:lang w:val="en-US" w:eastAsia="zh-CN" w:bidi="ar"/>
              </w:rPr>
              <w:t>回归课堂，以研促教</w:t>
            </w:r>
            <w:r>
              <w:rPr>
                <w:rStyle w:val="21"/>
                <w:rFonts w:eastAsia="宋体"/>
                <w:color w:val="auto"/>
                <w:lang w:val="en-US" w:eastAsia="zh-CN" w:bidi="ar"/>
              </w:rPr>
              <w:t>——</w:t>
            </w:r>
            <w:r>
              <w:rPr>
                <w:rStyle w:val="20"/>
                <w:color w:val="auto"/>
                <w:lang w:val="en-US" w:eastAsia="zh-CN" w:bidi="ar"/>
              </w:rPr>
              <w:t>高校教师教学学术能力提升</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left"/>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2"/>
                <w:szCs w:val="22"/>
                <w:u w:val="none"/>
                <w:lang w:val="en-US" w:eastAsia="zh-CN" w:bidi="ar"/>
              </w:rPr>
              <w:t>张树永（山东大学）、田凌晖（复旦大学）、高琪、李兴洲（北京师范大学）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6</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青年教师教学方法专题（理工）</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龚沛曾（同济大学）、马知恩（西安交通大学）、李芒（北京师范大学）等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11.92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7</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青年教师教学方法专题（文科）</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张征（中国人民大学）、张红峻（北京理工大学）、李芒（北京师范大学）等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hint="eastAsia" w:ascii="宋体" w:hAnsi="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8</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hint="default"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青年教师成长系列——高校青年教师素质培养与教学能力提升</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李尚志（北京航空航天大学）、姚小玲（北京航空航天大学）、刘宝存（北京师范大学）等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11.99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1</w:t>
            </w:r>
            <w:r>
              <w:rPr>
                <w:rStyle w:val="6"/>
                <w:rFonts w:ascii="宋体" w:hAnsi="宋体" w:eastAsia="宋体"/>
                <w:color w:val="auto"/>
                <w:kern w:val="2"/>
                <w:sz w:val="21"/>
                <w:szCs w:val="21"/>
                <w:shd w:val="clear" w:color="auto" w:fill="auto"/>
                <w:lang w:val="en-US" w:eastAsia="zh-CN" w:bidi="ar-SA"/>
              </w:rPr>
              <w:t>9</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高校新进教师素质培养与教学能力提升（理工）</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张慕葏（清华大学）、姚小玲（北京航空航天大学）、熊永红（华中科技大学）等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0</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高校新进教师素质培养与教学能力提升（文科）</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张慕葏（清华大学）、姚小玲（北京航空航天大学）、郑寅达（华东师范大学）等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8.84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1</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高校教师多媒体课件制作技能提升</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裴纯礼（北京师范大学）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2</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Style w:val="23"/>
                <w:color w:val="auto"/>
                <w:lang w:val="en-US" w:eastAsia="zh-CN" w:bidi="ar"/>
              </w:rPr>
              <w:t>教师嗓音训练及保健</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彭莉佳（星海音乐学院）</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10.53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3</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Times New Roman"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教师素养与形象管理</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Times New Roman"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w w:val="100"/>
                <w:kern w:val="0"/>
                <w:sz w:val="21"/>
                <w:szCs w:val="21"/>
                <w:u w:val="none"/>
                <w:lang w:val="en-US" w:eastAsia="zh-CN" w:bidi="ar"/>
              </w:rPr>
              <w:t>张奇伟（北京师范大学）、刘庆龙（清华大学）等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Times New Roman" w:eastAsia="宋体" w:cstheme="minorBidi"/>
                <w:color w:val="auto"/>
                <w:kern w:val="2"/>
                <w:sz w:val="21"/>
                <w:szCs w:val="21"/>
                <w:shd w:val="clear" w:color="auto" w:fill="auto"/>
                <w:lang w:val="en-US" w:eastAsia="zh-CN" w:bidi="ar-SA"/>
              </w:rPr>
            </w:pPr>
            <w:r>
              <w:rPr>
                <w:rFonts w:hint="eastAsia" w:ascii="宋体" w:cstheme="minorBidi"/>
                <w:color w:val="auto"/>
                <w:kern w:val="2"/>
                <w:sz w:val="21"/>
                <w:szCs w:val="21"/>
                <w:shd w:val="clear" w:color="auto" w:fill="auto"/>
                <w:lang w:val="en-US" w:eastAsia="zh-CN" w:bidi="ar-SA"/>
              </w:rPr>
              <w:t>13.33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4</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教学名师从教经验谈系列：大学教师从哪里起步（文）</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李霄翔（东南大学）、张征（人民大学）、曹顺庆</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5</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教学名师从教经验谈系列：大学教师从哪里起步（理工）</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冯博琴（西安交通大学）、王金发（中山大学）、朱士信（合肥工业大学）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6</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Times New Roman"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当代高校教师的职业素养和专业成长</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Fonts w:ascii="宋体" w:hAnsi="Times New Roman" w:eastAsia="宋体" w:cstheme="minorBidi"/>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李天凤（云南师范大学）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Fonts w:hint="default" w:ascii="宋体" w:hAnsi="Times New Roman" w:eastAsia="宋体" w:cstheme="minorBidi"/>
                <w:color w:val="auto"/>
                <w:kern w:val="2"/>
                <w:sz w:val="21"/>
                <w:szCs w:val="21"/>
                <w:shd w:val="clear" w:color="auto" w:fill="auto"/>
                <w:lang w:val="en-US" w:eastAsia="zh-CN" w:bidi="ar-SA"/>
              </w:rPr>
            </w:pPr>
            <w:r>
              <w:rPr>
                <w:rFonts w:hint="eastAsia" w:ascii="宋体" w:cstheme="minorBidi"/>
                <w:color w:val="auto"/>
                <w:kern w:val="2"/>
                <w:sz w:val="21"/>
                <w:szCs w:val="21"/>
                <w:shd w:val="clear" w:color="auto" w:fill="auto"/>
                <w:lang w:val="en-US" w:eastAsia="zh-CN" w:bidi="ar-SA"/>
              </w:rPr>
              <w:t>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7</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高校青年教师的时间管理与压力纾解</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刘破资（清华大学）、蔺桂瑞（首都师范大学）、国智丹（中山大学）</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11.11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2</w:t>
            </w:r>
            <w:r>
              <w:rPr>
                <w:rStyle w:val="6"/>
                <w:rFonts w:ascii="宋体" w:hAnsi="宋体" w:eastAsia="宋体"/>
                <w:color w:val="auto"/>
                <w:kern w:val="2"/>
                <w:sz w:val="21"/>
                <w:szCs w:val="21"/>
                <w:shd w:val="clear" w:color="auto" w:fill="auto"/>
                <w:lang w:val="en-US" w:eastAsia="zh-CN" w:bidi="ar-SA"/>
              </w:rPr>
              <w:t>8</w:t>
            </w:r>
          </w:p>
        </w:tc>
        <w:tc>
          <w:tcPr>
            <w:tcW w:w="4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慕课制作之课程设计</w:t>
            </w:r>
          </w:p>
        </w:tc>
        <w:tc>
          <w:tcPr>
            <w:tcW w:w="44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rPr>
                <w:rStyle w:val="6"/>
                <w:rFonts w:ascii="宋体" w:hAnsi="宋体" w:eastAsia="宋体"/>
                <w:color w:val="auto"/>
                <w:kern w:val="2"/>
                <w:sz w:val="21"/>
                <w:szCs w:val="21"/>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徐明星（中国人民大学）、师雪霖（清华大学）、梁君健（清华大学）等</w:t>
            </w: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p>
        </w:tc>
        <w:tc>
          <w:tcPr>
            <w:tcW w:w="4305" w:type="dxa"/>
            <w:tcBorders>
              <w:top w:val="single" w:color="000000" w:sz="4" w:space="0"/>
              <w:left w:val="single" w:color="000000" w:sz="4" w:space="0"/>
              <w:bottom w:val="single" w:color="000000" w:sz="4" w:space="0"/>
              <w:right w:val="single" w:color="000000" w:sz="4" w:space="0"/>
            </w:tcBorders>
            <w:vAlign w:val="center"/>
          </w:tcPr>
          <w:p>
            <w:pPr>
              <w:widowControl/>
              <w:shd w:val="clear"/>
              <w:jc w:val="both"/>
              <w:textAlignment w:val="bottom"/>
              <w:rPr>
                <w:rStyle w:val="6"/>
                <w:rFonts w:hint="default" w:ascii="宋体" w:hAnsi="宋体" w:eastAsia="宋体"/>
                <w:i w:val="0"/>
                <w:color w:val="auto"/>
                <w:kern w:val="0"/>
                <w:sz w:val="21"/>
                <w:szCs w:val="21"/>
                <w:shd w:val="clear" w:color="auto" w:fill="auto"/>
                <w:lang w:val="en-US" w:eastAsia="zh-CN"/>
              </w:rPr>
            </w:pPr>
            <w:r>
              <w:rPr>
                <w:rStyle w:val="6"/>
                <w:rFonts w:hint="eastAsia" w:ascii="宋体" w:hAnsi="宋体"/>
                <w:i w:val="0"/>
                <w:color w:val="auto"/>
                <w:kern w:val="0"/>
                <w:sz w:val="21"/>
                <w:szCs w:val="21"/>
                <w:shd w:val="clear" w:color="auto" w:fill="auto"/>
                <w:lang w:val="en-US" w:eastAsia="zh-CN"/>
              </w:rPr>
              <w:t>二类选修学时</w:t>
            </w:r>
          </w:p>
        </w:tc>
        <w:tc>
          <w:tcPr>
            <w:tcW w:w="4405" w:type="dxa"/>
            <w:tcBorders>
              <w:top w:val="single" w:color="000000" w:sz="4" w:space="0"/>
              <w:left w:val="single" w:color="000000" w:sz="4" w:space="0"/>
              <w:bottom w:val="single" w:color="000000" w:sz="4" w:space="0"/>
              <w:right w:val="single" w:color="000000" w:sz="4" w:space="0"/>
            </w:tcBorders>
            <w:vAlign w:val="center"/>
          </w:tcPr>
          <w:p>
            <w:pPr>
              <w:widowControl/>
              <w:shd w:val="clear"/>
              <w:jc w:val="both"/>
              <w:textAlignment w:val="bottom"/>
              <w:rPr>
                <w:rStyle w:val="6"/>
                <w:rFonts w:ascii="宋体" w:hAnsi="宋体" w:eastAsia="宋体"/>
                <w:i w:val="0"/>
                <w:color w:val="auto"/>
                <w:kern w:val="0"/>
                <w:sz w:val="21"/>
                <w:szCs w:val="21"/>
                <w:shd w:val="clear" w:color="auto" w:fill="auto"/>
                <w:lang w:val="en-US" w:eastAsia="zh-CN"/>
              </w:rPr>
            </w:pP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hd w:val="clear"/>
              <w:jc w:val="center"/>
              <w:textAlignment w:val="bottom"/>
              <w:rPr>
                <w:rStyle w:val="6"/>
                <w:rFonts w:hint="default" w:ascii="宋体" w:hAnsi="宋体" w:eastAsia="宋体"/>
                <w:i w:val="0"/>
                <w:color w:val="auto"/>
                <w:kern w:val="0"/>
                <w:sz w:val="21"/>
                <w:szCs w:val="21"/>
                <w:shd w:val="clear" w:color="auto" w:fill="auto"/>
                <w:lang w:val="en-US" w:eastAsia="zh-CN"/>
              </w:rPr>
            </w:pPr>
            <w:r>
              <w:rPr>
                <w:rStyle w:val="6"/>
                <w:rFonts w:hint="eastAsia" w:ascii="宋体" w:hAnsi="宋体"/>
                <w:i w:val="0"/>
                <w:color w:val="auto"/>
                <w:kern w:val="0"/>
                <w:sz w:val="21"/>
                <w:szCs w:val="21"/>
                <w:shd w:val="clear" w:color="auto" w:fill="auto"/>
                <w:lang w:val="en-US" w:eastAsia="zh-CN"/>
              </w:rPr>
              <w:t>199.02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51" w:type="dxa"/>
            <w:tcBorders>
              <w:top w:val="single" w:color="000000" w:sz="4" w:space="0"/>
              <w:left w:val="single" w:color="000000" w:sz="4" w:space="0"/>
              <w:bottom w:val="single" w:color="000000" w:sz="4" w:space="0"/>
              <w:right w:val="single" w:color="000000" w:sz="4" w:space="0"/>
            </w:tcBorders>
            <w:vAlign w:val="center"/>
          </w:tcPr>
          <w:p>
            <w:pPr>
              <w:widowControl/>
              <w:shd w:val="clear"/>
              <w:spacing w:line="240" w:lineRule="auto"/>
              <w:jc w:val="center"/>
              <w:textAlignment w:val="baseline"/>
              <w:rPr>
                <w:rStyle w:val="6"/>
                <w:rFonts w:ascii="宋体" w:hAnsi="宋体" w:eastAsia="宋体"/>
                <w:color w:val="auto"/>
                <w:kern w:val="2"/>
                <w:sz w:val="21"/>
                <w:szCs w:val="21"/>
                <w:shd w:val="clear" w:color="auto" w:fill="auto"/>
                <w:lang w:val="en-US" w:eastAsia="zh-CN" w:bidi="ar-SA"/>
              </w:rPr>
            </w:pPr>
          </w:p>
        </w:tc>
        <w:tc>
          <w:tcPr>
            <w:tcW w:w="43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6"/>
                <w:rFonts w:ascii="宋体" w:hAnsi="宋体" w:eastAsia="宋体"/>
                <w:color w:val="auto"/>
                <w:kern w:val="2"/>
                <w:sz w:val="21"/>
                <w:szCs w:val="21"/>
                <w:shd w:val="clear" w:color="auto" w:fill="auto"/>
                <w:lang w:val="en-US" w:eastAsia="zh-CN" w:bidi="ar-SA"/>
              </w:rPr>
            </w:pPr>
            <w:r>
              <w:rPr>
                <w:rStyle w:val="6"/>
                <w:rFonts w:hint="eastAsia" w:ascii="宋体" w:hAnsi="宋体"/>
                <w:color w:val="auto"/>
                <w:kern w:val="2"/>
                <w:sz w:val="21"/>
                <w:szCs w:val="21"/>
                <w:shd w:val="clear" w:color="auto" w:fill="auto"/>
                <w:lang w:val="en-US" w:eastAsia="zh-CN" w:bidi="ar-SA"/>
              </w:rPr>
              <w:t>选修课程</w:t>
            </w:r>
            <w:r>
              <w:rPr>
                <w:rStyle w:val="6"/>
                <w:rFonts w:ascii="宋体" w:hAnsi="宋体" w:eastAsia="宋体"/>
                <w:color w:val="auto"/>
                <w:kern w:val="2"/>
                <w:sz w:val="21"/>
                <w:szCs w:val="21"/>
                <w:shd w:val="clear" w:color="auto" w:fill="auto"/>
                <w:lang w:val="en-US" w:eastAsia="zh-CN" w:bidi="ar-SA"/>
              </w:rPr>
              <w:t>总学时</w:t>
            </w:r>
          </w:p>
        </w:tc>
        <w:tc>
          <w:tcPr>
            <w:tcW w:w="4405"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both"/>
              <w:textAlignment w:val="baseline"/>
              <w:rPr>
                <w:rStyle w:val="6"/>
                <w:rFonts w:ascii="宋体" w:hAnsi="宋体" w:eastAsia="宋体"/>
                <w:color w:val="auto"/>
                <w:kern w:val="2"/>
                <w:sz w:val="21"/>
                <w:szCs w:val="21"/>
                <w:shd w:val="clear" w:color="auto" w:fill="auto"/>
                <w:lang w:val="en-US" w:eastAsia="zh-CN" w:bidi="ar-SA"/>
              </w:rPr>
            </w:pPr>
          </w:p>
        </w:tc>
        <w:tc>
          <w:tcPr>
            <w:tcW w:w="1050" w:type="dxa"/>
            <w:tcBorders>
              <w:top w:val="single" w:color="000000" w:sz="4" w:space="0"/>
              <w:left w:val="single" w:color="000000" w:sz="4" w:space="0"/>
              <w:bottom w:val="single" w:color="000000" w:sz="4" w:space="0"/>
              <w:right w:val="single" w:color="000000" w:sz="4" w:space="0"/>
            </w:tcBorders>
            <w:vAlign w:val="center"/>
          </w:tcPr>
          <w:p>
            <w:pPr>
              <w:shd w:val="clear"/>
              <w:spacing w:line="240" w:lineRule="auto"/>
              <w:jc w:val="center"/>
              <w:textAlignment w:val="baseline"/>
              <w:rPr>
                <w:rStyle w:val="6"/>
                <w:rFonts w:hint="default" w:ascii="宋体" w:eastAsia="宋体"/>
                <w:color w:val="auto"/>
                <w:kern w:val="2"/>
                <w:sz w:val="21"/>
                <w:szCs w:val="21"/>
                <w:shd w:val="clear" w:color="auto" w:fill="auto"/>
                <w:lang w:val="en-US" w:eastAsia="zh-CN" w:bidi="ar-SA"/>
              </w:rPr>
            </w:pPr>
            <w:r>
              <w:rPr>
                <w:rStyle w:val="6"/>
                <w:rFonts w:hint="eastAsia" w:ascii="宋体"/>
                <w:color w:val="auto"/>
                <w:kern w:val="2"/>
                <w:sz w:val="21"/>
                <w:szCs w:val="21"/>
                <w:shd w:val="clear" w:color="auto" w:fill="auto"/>
                <w:lang w:val="en-US" w:eastAsia="zh-CN" w:bidi="ar-SA"/>
              </w:rPr>
              <w:t>220.31</w:t>
            </w:r>
          </w:p>
        </w:tc>
      </w:tr>
    </w:tbl>
    <w:p>
      <w:pPr>
        <w:keepNext w:val="0"/>
        <w:keepLines w:val="0"/>
        <w:pageBreakBefore w:val="0"/>
        <w:widowControl/>
        <w:shd w:val="clear"/>
        <w:kinsoku/>
        <w:wordWrap/>
        <w:overflowPunct/>
        <w:topLinePunct w:val="0"/>
        <w:autoSpaceDE/>
        <w:autoSpaceDN/>
        <w:bidi w:val="0"/>
        <w:adjustRightInd/>
        <w:snapToGrid w:val="0"/>
        <w:spacing w:line="480" w:lineRule="exact"/>
        <w:ind w:firstLine="420" w:firstLineChars="200"/>
        <w:jc w:val="both"/>
        <w:textAlignment w:val="baseline"/>
        <w:rPr>
          <w:rStyle w:val="6"/>
          <w:rFonts w:ascii="宋体" w:hAnsi="宋体" w:eastAsia="宋体"/>
          <w:color w:val="auto"/>
          <w:kern w:val="2"/>
          <w:sz w:val="21"/>
          <w:szCs w:val="21"/>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2.教学大纲</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参照原国家教委制定的《高等学校教师岗前培训教学指导纲要》执行。</w:t>
      </w:r>
    </w:p>
    <w:p>
      <w:pPr>
        <w:keepNext w:val="0"/>
        <w:keepLines w:val="0"/>
        <w:pageBreakBefore w:val="0"/>
        <w:widowControl/>
        <w:shd w:val="clear"/>
        <w:kinsoku/>
        <w:wordWrap/>
        <w:overflowPunct/>
        <w:topLinePunct w:val="0"/>
        <w:autoSpaceDE/>
        <w:autoSpaceDN/>
        <w:bidi w:val="0"/>
        <w:adjustRightInd/>
        <w:snapToGrid w:val="0"/>
        <w:spacing w:line="420" w:lineRule="exact"/>
        <w:ind w:firstLine="482" w:firstLineChars="200"/>
        <w:jc w:val="both"/>
        <w:textAlignment w:val="baseline"/>
        <w:rPr>
          <w:rStyle w:val="6"/>
          <w:rFonts w:ascii="宋体" w:hAnsi="宋体" w:eastAsia="宋体"/>
          <w:b/>
          <w:bCs w:val="0"/>
          <w:color w:val="auto"/>
          <w:kern w:val="2"/>
          <w:sz w:val="24"/>
          <w:szCs w:val="24"/>
          <w:shd w:val="clear" w:color="auto" w:fill="auto"/>
          <w:lang w:val="en-US" w:eastAsia="zh-CN" w:bidi="ar-SA"/>
        </w:rPr>
      </w:pPr>
      <w:r>
        <w:rPr>
          <w:rStyle w:val="6"/>
          <w:rFonts w:ascii="宋体" w:hAnsi="宋体" w:eastAsia="宋体"/>
          <w:b/>
          <w:bCs w:val="0"/>
          <w:color w:val="auto"/>
          <w:kern w:val="2"/>
          <w:sz w:val="24"/>
          <w:szCs w:val="24"/>
          <w:shd w:val="clear" w:color="auto" w:fill="auto"/>
          <w:lang w:val="en-US" w:eastAsia="zh-CN" w:bidi="ar-SA"/>
        </w:rPr>
        <w:t>（二）“校本”培训部分</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strike w:val="0"/>
          <w:dstrike w:val="0"/>
          <w:color w:val="auto"/>
          <w:kern w:val="2"/>
          <w:sz w:val="24"/>
          <w:szCs w:val="24"/>
          <w:shd w:val="clear" w:color="auto" w:fill="auto"/>
          <w:lang w:val="en-US" w:eastAsia="zh-CN" w:bidi="ar-SA"/>
        </w:rPr>
      </w:pPr>
      <w:r>
        <w:rPr>
          <w:rStyle w:val="6"/>
          <w:rFonts w:ascii="宋体" w:hAnsi="宋体" w:eastAsia="宋体" w:cs="宋体"/>
          <w:bCs/>
          <w:strike w:val="0"/>
          <w:dstrike w:val="0"/>
          <w:color w:val="auto"/>
          <w:kern w:val="2"/>
          <w:sz w:val="24"/>
          <w:szCs w:val="24"/>
          <w:shd w:val="clear" w:color="auto" w:fill="auto"/>
          <w:lang w:val="en-US" w:eastAsia="zh-CN" w:bidi="ar-SA"/>
        </w:rPr>
        <w:t>校本培训为高等学校教师教育教学能力提升的重要环节，各高校师资管理部门应根据学校实际情况组织实施校本培训，培训内容包括校史校情、校规专题、教育与教学评价及</w:t>
      </w:r>
      <w:r>
        <w:rPr>
          <w:rStyle w:val="6"/>
          <w:rFonts w:ascii="宋体" w:hAnsi="宋体" w:eastAsia="宋体"/>
          <w:strike w:val="0"/>
          <w:dstrike w:val="0"/>
          <w:color w:val="auto"/>
          <w:kern w:val="2"/>
          <w:sz w:val="24"/>
          <w:szCs w:val="24"/>
          <w:shd w:val="clear" w:color="auto" w:fill="auto"/>
          <w:lang w:val="en-US" w:eastAsia="zh-CN" w:bidi="ar-SA"/>
        </w:rPr>
        <w:t>教师职业能力教学实践培训等。校本培训成绩不合格，不予颁发《黑龙江省高等学校教师岗前培训合格证书》。</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420" w:lineRule="exact"/>
        <w:ind w:firstLine="482" w:firstLineChars="200"/>
        <w:jc w:val="both"/>
        <w:textAlignment w:val="baseline"/>
        <w:rPr>
          <w:rStyle w:val="6"/>
          <w:rFonts w:ascii="宋体" w:hAnsi="宋体" w:eastAsia="宋体"/>
          <w:b/>
          <w:color w:val="auto"/>
          <w:kern w:val="2"/>
          <w:sz w:val="24"/>
          <w:szCs w:val="24"/>
          <w:shd w:val="clear" w:color="auto" w:fill="auto"/>
          <w:lang w:val="en-US" w:eastAsia="zh-CN" w:bidi="ar-SA"/>
        </w:rPr>
      </w:pPr>
      <w:r>
        <w:rPr>
          <w:rStyle w:val="6"/>
          <w:rFonts w:ascii="宋体" w:hAnsi="宋体" w:eastAsia="宋体"/>
          <w:b/>
          <w:color w:val="auto"/>
          <w:kern w:val="2"/>
          <w:sz w:val="24"/>
          <w:szCs w:val="24"/>
          <w:shd w:val="clear" w:color="auto" w:fill="auto"/>
          <w:lang w:val="en-US" w:eastAsia="zh-CN" w:bidi="ar-SA"/>
        </w:rPr>
        <w:t>五、培训时间</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202</w:t>
      </w:r>
      <w:r>
        <w:rPr>
          <w:rStyle w:val="6"/>
          <w:rFonts w:hint="eastAsia" w:ascii="宋体" w:hAnsi="宋体" w:cs="宋体"/>
          <w:bCs/>
          <w:color w:val="auto"/>
          <w:kern w:val="2"/>
          <w:sz w:val="24"/>
          <w:szCs w:val="24"/>
          <w:shd w:val="clear" w:color="auto" w:fill="auto"/>
          <w:lang w:val="en-US" w:eastAsia="zh-CN" w:bidi="ar-SA"/>
        </w:rPr>
        <w:t>3</w:t>
      </w:r>
      <w:r>
        <w:rPr>
          <w:rStyle w:val="6"/>
          <w:rFonts w:ascii="宋体" w:hAnsi="宋体" w:eastAsia="宋体" w:cs="宋体"/>
          <w:bCs/>
          <w:color w:val="auto"/>
          <w:kern w:val="2"/>
          <w:sz w:val="24"/>
          <w:szCs w:val="24"/>
          <w:shd w:val="clear" w:color="auto" w:fill="auto"/>
          <w:lang w:val="en-US" w:eastAsia="zh-CN" w:bidi="ar-SA"/>
        </w:rPr>
        <w:t>年岗前培训定于202</w:t>
      </w:r>
      <w:r>
        <w:rPr>
          <w:rStyle w:val="6"/>
          <w:rFonts w:hint="eastAsia" w:ascii="宋体" w:hAnsi="宋体" w:cs="宋体"/>
          <w:bCs/>
          <w:color w:val="auto"/>
          <w:kern w:val="2"/>
          <w:sz w:val="24"/>
          <w:szCs w:val="24"/>
          <w:shd w:val="clear" w:color="auto" w:fill="auto"/>
          <w:lang w:val="en-US" w:eastAsia="zh-CN" w:bidi="ar-SA"/>
        </w:rPr>
        <w:t>3</w:t>
      </w:r>
      <w:r>
        <w:rPr>
          <w:rStyle w:val="6"/>
          <w:rFonts w:ascii="宋体" w:hAnsi="宋体" w:eastAsia="宋体" w:cs="宋体"/>
          <w:bCs/>
          <w:color w:val="auto"/>
          <w:kern w:val="2"/>
          <w:sz w:val="24"/>
          <w:szCs w:val="24"/>
          <w:shd w:val="clear" w:color="auto" w:fill="auto"/>
          <w:lang w:val="en-US" w:eastAsia="zh-CN" w:bidi="ar-SA"/>
        </w:rPr>
        <w:t>年</w:t>
      </w:r>
      <w:r>
        <w:rPr>
          <w:rStyle w:val="6"/>
          <w:rFonts w:hint="eastAsia" w:ascii="宋体" w:hAnsi="宋体" w:cs="宋体"/>
          <w:bCs/>
          <w:color w:val="auto"/>
          <w:kern w:val="2"/>
          <w:sz w:val="24"/>
          <w:szCs w:val="24"/>
          <w:shd w:val="clear" w:color="auto" w:fill="auto"/>
          <w:lang w:val="en-US" w:eastAsia="zh-CN" w:bidi="ar-SA"/>
        </w:rPr>
        <w:t>7</w:t>
      </w:r>
      <w:r>
        <w:rPr>
          <w:rStyle w:val="6"/>
          <w:rFonts w:ascii="宋体" w:hAnsi="宋体" w:eastAsia="宋体" w:cs="宋体"/>
          <w:bCs/>
          <w:color w:val="auto"/>
          <w:kern w:val="2"/>
          <w:sz w:val="24"/>
          <w:szCs w:val="24"/>
          <w:shd w:val="clear" w:color="auto" w:fill="auto"/>
          <w:lang w:val="en-US" w:eastAsia="zh-CN" w:bidi="ar-SA"/>
        </w:rPr>
        <w:t>月</w:t>
      </w:r>
      <w:r>
        <w:rPr>
          <w:rStyle w:val="6"/>
          <w:rFonts w:hint="eastAsia" w:ascii="宋体" w:hAnsi="宋体" w:cs="宋体"/>
          <w:bCs/>
          <w:color w:val="auto"/>
          <w:kern w:val="2"/>
          <w:sz w:val="24"/>
          <w:szCs w:val="24"/>
          <w:shd w:val="clear" w:color="auto" w:fill="auto"/>
          <w:lang w:val="en-US" w:eastAsia="zh-CN" w:bidi="ar-SA"/>
        </w:rPr>
        <w:t>6</w:t>
      </w:r>
      <w:r>
        <w:rPr>
          <w:rStyle w:val="6"/>
          <w:rFonts w:ascii="宋体" w:hAnsi="宋体" w:eastAsia="宋体" w:cs="宋体"/>
          <w:bCs/>
          <w:color w:val="auto"/>
          <w:kern w:val="2"/>
          <w:sz w:val="24"/>
          <w:szCs w:val="24"/>
          <w:shd w:val="clear" w:color="auto" w:fill="auto"/>
          <w:lang w:val="en-US" w:eastAsia="zh-CN" w:bidi="ar-SA"/>
        </w:rPr>
        <w:t>日至202</w:t>
      </w:r>
      <w:r>
        <w:rPr>
          <w:rStyle w:val="6"/>
          <w:rFonts w:hint="eastAsia" w:ascii="宋体" w:hAnsi="宋体" w:cs="宋体"/>
          <w:bCs/>
          <w:color w:val="auto"/>
          <w:kern w:val="2"/>
          <w:sz w:val="24"/>
          <w:szCs w:val="24"/>
          <w:shd w:val="clear" w:color="auto" w:fill="auto"/>
          <w:lang w:val="en-US" w:eastAsia="zh-CN" w:bidi="ar-SA"/>
        </w:rPr>
        <w:t>3</w:t>
      </w:r>
      <w:r>
        <w:rPr>
          <w:rStyle w:val="6"/>
          <w:rFonts w:ascii="宋体" w:hAnsi="宋体" w:eastAsia="宋体" w:cs="宋体"/>
          <w:bCs/>
          <w:color w:val="auto"/>
          <w:kern w:val="2"/>
          <w:sz w:val="24"/>
          <w:szCs w:val="24"/>
          <w:shd w:val="clear" w:color="auto" w:fill="auto"/>
          <w:lang w:val="en-US" w:eastAsia="zh-CN" w:bidi="ar-SA"/>
        </w:rPr>
        <w:t>年</w:t>
      </w:r>
      <w:r>
        <w:rPr>
          <w:rStyle w:val="6"/>
          <w:rFonts w:hint="eastAsia" w:ascii="宋体" w:hAnsi="宋体" w:cs="宋体"/>
          <w:bCs/>
          <w:color w:val="auto"/>
          <w:kern w:val="2"/>
          <w:sz w:val="24"/>
          <w:szCs w:val="24"/>
          <w:shd w:val="clear" w:color="auto" w:fill="auto"/>
          <w:lang w:val="en-US" w:eastAsia="zh-CN" w:bidi="ar-SA"/>
        </w:rPr>
        <w:t>8</w:t>
      </w:r>
      <w:r>
        <w:rPr>
          <w:rStyle w:val="6"/>
          <w:rFonts w:ascii="宋体" w:hAnsi="宋体" w:eastAsia="宋体" w:cs="宋体"/>
          <w:bCs/>
          <w:color w:val="auto"/>
          <w:kern w:val="2"/>
          <w:sz w:val="24"/>
          <w:szCs w:val="24"/>
          <w:shd w:val="clear" w:color="auto" w:fill="auto"/>
          <w:lang w:val="en-US" w:eastAsia="zh-CN" w:bidi="ar-SA"/>
        </w:rPr>
        <w:t>月</w:t>
      </w:r>
      <w:r>
        <w:rPr>
          <w:rStyle w:val="6"/>
          <w:rFonts w:hint="eastAsia" w:ascii="宋体" w:hAnsi="宋体" w:cs="宋体"/>
          <w:bCs/>
          <w:color w:val="auto"/>
          <w:kern w:val="2"/>
          <w:sz w:val="24"/>
          <w:szCs w:val="24"/>
          <w:shd w:val="clear" w:color="auto" w:fill="auto"/>
          <w:lang w:val="en-US" w:eastAsia="zh-CN" w:bidi="ar-SA"/>
        </w:rPr>
        <w:t>31</w:t>
      </w:r>
      <w:r>
        <w:rPr>
          <w:rStyle w:val="6"/>
          <w:rFonts w:ascii="宋体" w:hAnsi="宋体" w:eastAsia="宋体" w:cs="宋体"/>
          <w:bCs/>
          <w:color w:val="auto"/>
          <w:kern w:val="2"/>
          <w:sz w:val="24"/>
          <w:szCs w:val="24"/>
          <w:shd w:val="clear" w:color="auto" w:fill="auto"/>
          <w:lang w:val="en-US" w:eastAsia="zh-CN" w:bidi="ar-SA"/>
        </w:rPr>
        <w:t>日进行，具体时间、日程安排及报名事宜见《关于做好202</w:t>
      </w:r>
      <w:r>
        <w:rPr>
          <w:rStyle w:val="6"/>
          <w:rFonts w:hint="eastAsia" w:ascii="宋体" w:hAnsi="宋体" w:cs="宋体"/>
          <w:bCs/>
          <w:color w:val="auto"/>
          <w:kern w:val="2"/>
          <w:sz w:val="24"/>
          <w:szCs w:val="24"/>
          <w:shd w:val="clear" w:color="auto" w:fill="auto"/>
          <w:lang w:val="en-US" w:eastAsia="zh-CN" w:bidi="ar-SA"/>
        </w:rPr>
        <w:t>3</w:t>
      </w:r>
      <w:r>
        <w:rPr>
          <w:rStyle w:val="6"/>
          <w:rFonts w:ascii="宋体" w:hAnsi="宋体" w:eastAsia="宋体" w:cs="宋体"/>
          <w:bCs/>
          <w:color w:val="auto"/>
          <w:kern w:val="2"/>
          <w:sz w:val="24"/>
          <w:szCs w:val="24"/>
          <w:shd w:val="clear" w:color="auto" w:fill="auto"/>
          <w:lang w:val="en-US" w:eastAsia="zh-CN" w:bidi="ar-SA"/>
        </w:rPr>
        <w:t>年黑龙江省高等学校教师岗前培训工作的通知》。</w:t>
      </w:r>
    </w:p>
    <w:p>
      <w:pPr>
        <w:keepNext w:val="0"/>
        <w:keepLines w:val="0"/>
        <w:pageBreakBefore w:val="0"/>
        <w:widowControl/>
        <w:shd w:val="clear"/>
        <w:kinsoku/>
        <w:wordWrap/>
        <w:overflowPunct/>
        <w:topLinePunct w:val="0"/>
        <w:autoSpaceDE/>
        <w:autoSpaceDN/>
        <w:bidi w:val="0"/>
        <w:adjustRightInd/>
        <w:snapToGrid w:val="0"/>
        <w:spacing w:line="420" w:lineRule="exact"/>
        <w:ind w:firstLine="482" w:firstLineChars="200"/>
        <w:jc w:val="both"/>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六、培训管理和要求</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1.各高校要高度重视此项工作，由分管校领导总体负责，学校师资培训部门具体组织实施，选派工作作风严谨、认真负责、有较强管理工作经验的同志具体负责培训工作。培训各环节的工作要采取有效措施、精心组织、科学管理、确保教学质量和培训效果。</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2.各高等学校要认真做好“校本”培训部分的组织管理工作，并结合本校实际制定切实可行的实施方案，切实保证“校本”培训质量。</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3.切实加强培训过程的管理工作，各高校要跟踪与监控教师学习情况，做好指导与服务，确保教师完成学习任务。</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4.严格考试和考核制度，坚决防止和杜绝考核过程中的弄虚作假和考试中的舞弊现象，纠正各种不正之风，确保岗前培训工作的严肃性和实效性。</w:t>
      </w:r>
      <w:r>
        <w:rPr>
          <w:rStyle w:val="6"/>
          <w:rFonts w:hint="eastAsia" w:ascii="宋体" w:hAnsi="宋体" w:cs="宋体"/>
          <w:bCs/>
          <w:color w:val="auto"/>
          <w:kern w:val="2"/>
          <w:sz w:val="24"/>
          <w:szCs w:val="24"/>
          <w:shd w:val="clear" w:color="auto" w:fill="auto"/>
          <w:lang w:val="en-US" w:eastAsia="zh-CN" w:bidi="ar-SA"/>
        </w:rPr>
        <w:t>对</w:t>
      </w:r>
      <w:r>
        <w:rPr>
          <w:rStyle w:val="6"/>
          <w:rFonts w:ascii="宋体" w:hAnsi="宋体" w:eastAsia="宋体" w:cs="宋体"/>
          <w:bCs/>
          <w:strike w:val="0"/>
          <w:dstrike w:val="0"/>
          <w:color w:val="auto"/>
          <w:kern w:val="2"/>
          <w:sz w:val="24"/>
          <w:szCs w:val="24"/>
          <w:shd w:val="clear" w:color="auto" w:fill="auto"/>
          <w:lang w:val="en-US" w:eastAsia="zh-CN" w:bidi="ar-SA"/>
        </w:rPr>
        <w:t>考试违纪人员下一年度不允许报考，并通报所在学校</w:t>
      </w:r>
      <w:r>
        <w:rPr>
          <w:rStyle w:val="6"/>
          <w:rFonts w:hint="eastAsia" w:ascii="宋体" w:hAnsi="宋体" w:cs="宋体"/>
          <w:bCs/>
          <w:strike w:val="0"/>
          <w:dstrike w:val="0"/>
          <w:color w:val="auto"/>
          <w:kern w:val="2"/>
          <w:sz w:val="24"/>
          <w:szCs w:val="24"/>
          <w:shd w:val="clear" w:color="auto" w:fill="auto"/>
          <w:lang w:val="en-US" w:eastAsia="zh-CN" w:bidi="ar-SA"/>
        </w:rPr>
        <w:t>。</w:t>
      </w:r>
      <w:r>
        <w:rPr>
          <w:rStyle w:val="6"/>
          <w:rFonts w:ascii="宋体" w:hAnsi="宋体" w:eastAsia="宋体" w:cs="宋体"/>
          <w:bCs/>
          <w:color w:val="auto"/>
          <w:kern w:val="2"/>
          <w:sz w:val="24"/>
          <w:szCs w:val="24"/>
          <w:shd w:val="clear" w:color="auto" w:fill="auto"/>
          <w:lang w:val="en-US" w:eastAsia="zh-CN" w:bidi="ar-SA"/>
        </w:rPr>
        <w:t>对考试不合格或“校本”培训考核不合格的教师，均须</w:t>
      </w:r>
      <w:r>
        <w:rPr>
          <w:rStyle w:val="6"/>
          <w:rFonts w:hint="eastAsia" w:ascii="宋体" w:hAnsi="宋体" w:cs="宋体"/>
          <w:bCs/>
          <w:color w:val="auto"/>
          <w:kern w:val="2"/>
          <w:sz w:val="24"/>
          <w:szCs w:val="24"/>
          <w:shd w:val="clear" w:color="auto" w:fill="auto"/>
          <w:lang w:val="en-US" w:eastAsia="zh-CN" w:bidi="ar-SA"/>
        </w:rPr>
        <w:t>重新修读相关课程，经考核认定，成绩合格后颁</w:t>
      </w:r>
      <w:r>
        <w:rPr>
          <w:rStyle w:val="6"/>
          <w:rFonts w:ascii="宋体" w:hAnsi="宋体" w:eastAsia="宋体" w:cs="宋体"/>
          <w:bCs/>
          <w:color w:val="auto"/>
          <w:kern w:val="2"/>
          <w:sz w:val="24"/>
          <w:szCs w:val="24"/>
          <w:shd w:val="clear" w:color="auto" w:fill="auto"/>
          <w:lang w:val="en-US" w:eastAsia="zh-CN" w:bidi="ar-SA"/>
        </w:rPr>
        <w:t>发《黑龙江省高等学校教师岗前培训合格证书》。</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5.建立评估检查和考核机制，省高校师资培训中心将定期组织有关人员对高校教师岗前培训工作实施情况进行评估检查。</w:t>
      </w:r>
    </w:p>
    <w:p>
      <w:pPr>
        <w:keepNext w:val="0"/>
        <w:keepLines w:val="0"/>
        <w:pageBreakBefore w:val="0"/>
        <w:widowControl/>
        <w:shd w:val="clear"/>
        <w:kinsoku/>
        <w:wordWrap/>
        <w:overflowPunct/>
        <w:topLinePunct w:val="0"/>
        <w:autoSpaceDE/>
        <w:autoSpaceDN/>
        <w:bidi w:val="0"/>
        <w:adjustRightInd/>
        <w:snapToGrid w:val="0"/>
        <w:spacing w:line="420" w:lineRule="exact"/>
        <w:ind w:firstLine="482" w:firstLineChars="200"/>
        <w:jc w:val="both"/>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七、考核与结业</w:t>
      </w:r>
    </w:p>
    <w:p>
      <w:pPr>
        <w:keepNext w:val="0"/>
        <w:keepLines w:val="0"/>
        <w:pageBreakBefore w:val="0"/>
        <w:widowControl/>
        <w:shd w:val="clear"/>
        <w:kinsoku/>
        <w:wordWrap/>
        <w:overflowPunct/>
        <w:topLinePunct w:val="0"/>
        <w:autoSpaceDE/>
        <w:autoSpaceDN/>
        <w:bidi w:val="0"/>
        <w:adjustRightInd/>
        <w:snapToGrid w:val="0"/>
        <w:spacing w:line="420" w:lineRule="exact"/>
        <w:ind w:firstLine="482" w:firstLineChars="200"/>
        <w:jc w:val="both"/>
        <w:textAlignment w:val="baseline"/>
        <w:rPr>
          <w:rStyle w:val="6"/>
          <w:rFonts w:ascii="宋体" w:hAnsi="宋体" w:eastAsia="宋体" w:cs="宋体"/>
          <w:b/>
          <w:bCs w:val="0"/>
          <w:color w:val="auto"/>
          <w:kern w:val="2"/>
          <w:sz w:val="24"/>
          <w:szCs w:val="24"/>
          <w:shd w:val="clear" w:color="auto" w:fill="auto"/>
          <w:lang w:val="en-US" w:eastAsia="zh-CN" w:bidi="ar-SA"/>
        </w:rPr>
      </w:pPr>
      <w:r>
        <w:rPr>
          <w:rStyle w:val="6"/>
          <w:rFonts w:ascii="宋体" w:hAnsi="宋体" w:eastAsia="宋体" w:cs="宋体"/>
          <w:b/>
          <w:bCs w:val="0"/>
          <w:color w:val="auto"/>
          <w:kern w:val="2"/>
          <w:sz w:val="24"/>
          <w:szCs w:val="24"/>
          <w:shd w:val="clear" w:color="auto" w:fill="auto"/>
          <w:lang w:val="en-US" w:eastAsia="zh-CN" w:bidi="ar-SA"/>
        </w:rPr>
        <w:t>（一）考核</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1.学员完成不少于80学时的必修课程和不少于20学时的选修课程后，方可参加考试。必修课中高等教育学修读情况不少于20学时，高等教育心理学修读情况不少于20学时，高等学校教师教育教学能力修读情况不少于20学时，</w:t>
      </w:r>
      <w:r>
        <w:rPr>
          <w:rStyle w:val="6"/>
          <w:rFonts w:ascii="宋体" w:hAnsi="宋体" w:eastAsia="宋体" w:cs="宋体"/>
          <w:b w:val="0"/>
          <w:bCs/>
          <w:color w:val="auto"/>
          <w:kern w:val="0"/>
          <w:sz w:val="24"/>
          <w:szCs w:val="24"/>
          <w:shd w:val="clear" w:color="auto" w:fill="auto"/>
          <w:lang w:val="en-US" w:eastAsia="zh-CN" w:bidi="ar-SA"/>
        </w:rPr>
        <w:t>高等教育法规修读不少于10学时、</w:t>
      </w:r>
      <w:r>
        <w:rPr>
          <w:rStyle w:val="6"/>
          <w:rFonts w:ascii="宋体" w:hAnsi="宋体" w:eastAsia="宋体" w:cs="宋体"/>
          <w:b w:val="0"/>
          <w:bCs/>
          <w:color w:val="auto"/>
          <w:kern w:val="2"/>
          <w:sz w:val="24"/>
          <w:szCs w:val="24"/>
          <w:shd w:val="clear" w:color="auto" w:fill="auto"/>
          <w:lang w:val="en-US" w:eastAsia="zh-CN" w:bidi="ar-SA"/>
        </w:rPr>
        <w:t>高校教师职业道德不少于10学时。选修课不少于20学时</w:t>
      </w:r>
      <w:r>
        <w:rPr>
          <w:rStyle w:val="6"/>
          <w:rFonts w:hint="eastAsia" w:ascii="宋体" w:hAnsi="宋体" w:cs="宋体"/>
          <w:b w:val="0"/>
          <w:bCs/>
          <w:color w:val="auto"/>
          <w:kern w:val="2"/>
          <w:sz w:val="24"/>
          <w:szCs w:val="24"/>
          <w:shd w:val="clear" w:color="auto" w:fill="auto"/>
          <w:lang w:val="en-US" w:eastAsia="zh-CN" w:bidi="ar-SA"/>
        </w:rPr>
        <w:t>。为强化高校教师的思想政治素质，切实提高新入职教师的师德修养，选修课目录中的一类课程要求不少于10学时</w:t>
      </w:r>
      <w:r>
        <w:rPr>
          <w:rStyle w:val="6"/>
          <w:rFonts w:ascii="宋体" w:hAnsi="宋体" w:eastAsia="宋体" w:cs="宋体"/>
          <w:b w:val="0"/>
          <w:bCs/>
          <w:color w:val="auto"/>
          <w:kern w:val="2"/>
          <w:sz w:val="24"/>
          <w:szCs w:val="24"/>
          <w:shd w:val="clear" w:color="auto" w:fill="auto"/>
          <w:lang w:val="en-US" w:eastAsia="zh-CN" w:bidi="ar-SA"/>
        </w:rPr>
        <w:t>。</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2.免修学员，非免修科目需达到规定学时要求并完成不少于20学时选修，方可参加考试。</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3.补考学员，需完成补考科目学时要求，方可参加考试。</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4.“校本”培训部分由教师所在学校组织考核，按合格、不合格两个档次进行总体评价。本项工作由参训教师所在学校师资管理部门统一组织实施，并于202</w:t>
      </w:r>
      <w:r>
        <w:rPr>
          <w:rStyle w:val="6"/>
          <w:rFonts w:hint="eastAsia" w:ascii="宋体" w:hAnsi="宋体" w:cs="宋体"/>
          <w:b w:val="0"/>
          <w:bCs/>
          <w:color w:val="auto"/>
          <w:kern w:val="2"/>
          <w:sz w:val="24"/>
          <w:szCs w:val="24"/>
          <w:shd w:val="clear" w:color="auto" w:fill="auto"/>
          <w:lang w:val="en-US" w:eastAsia="zh-CN" w:bidi="ar-SA"/>
        </w:rPr>
        <w:t>3</w:t>
      </w:r>
      <w:r>
        <w:rPr>
          <w:rStyle w:val="6"/>
          <w:rFonts w:ascii="宋体" w:hAnsi="宋体" w:eastAsia="宋体" w:cs="宋体"/>
          <w:b w:val="0"/>
          <w:bCs/>
          <w:color w:val="auto"/>
          <w:kern w:val="2"/>
          <w:sz w:val="24"/>
          <w:szCs w:val="24"/>
          <w:shd w:val="clear" w:color="auto" w:fill="auto"/>
          <w:lang w:val="en-US" w:eastAsia="zh-CN" w:bidi="ar-SA"/>
        </w:rPr>
        <w:t>年</w:t>
      </w:r>
      <w:r>
        <w:rPr>
          <w:rStyle w:val="6"/>
          <w:rFonts w:hint="eastAsia" w:ascii="宋体" w:hAnsi="宋体" w:cs="宋体"/>
          <w:b w:val="0"/>
          <w:bCs/>
          <w:color w:val="auto"/>
          <w:kern w:val="2"/>
          <w:sz w:val="24"/>
          <w:szCs w:val="24"/>
          <w:shd w:val="clear" w:color="auto" w:fill="auto"/>
          <w:lang w:val="en-US" w:eastAsia="zh-CN" w:bidi="ar-SA"/>
        </w:rPr>
        <w:t>9</w:t>
      </w:r>
      <w:r>
        <w:rPr>
          <w:rStyle w:val="6"/>
          <w:rFonts w:ascii="宋体" w:hAnsi="宋体" w:eastAsia="宋体" w:cs="宋体"/>
          <w:b w:val="0"/>
          <w:bCs/>
          <w:color w:val="auto"/>
          <w:kern w:val="2"/>
          <w:sz w:val="24"/>
          <w:szCs w:val="24"/>
          <w:shd w:val="clear" w:color="auto" w:fill="auto"/>
          <w:lang w:val="en-US" w:eastAsia="zh-CN" w:bidi="ar-SA"/>
        </w:rPr>
        <w:t>月</w:t>
      </w:r>
      <w:r>
        <w:rPr>
          <w:rStyle w:val="6"/>
          <w:rFonts w:hint="eastAsia" w:ascii="宋体" w:hAnsi="宋体" w:cs="宋体"/>
          <w:b w:val="0"/>
          <w:bCs/>
          <w:color w:val="auto"/>
          <w:kern w:val="2"/>
          <w:sz w:val="24"/>
          <w:szCs w:val="24"/>
          <w:shd w:val="clear" w:color="auto" w:fill="auto"/>
          <w:lang w:val="en-US" w:eastAsia="zh-CN" w:bidi="ar-SA"/>
        </w:rPr>
        <w:t>8</w:t>
      </w:r>
      <w:r>
        <w:rPr>
          <w:rStyle w:val="6"/>
          <w:rFonts w:ascii="宋体" w:hAnsi="宋体" w:eastAsia="宋体" w:cs="宋体"/>
          <w:b w:val="0"/>
          <w:bCs/>
          <w:color w:val="auto"/>
          <w:kern w:val="2"/>
          <w:sz w:val="24"/>
          <w:szCs w:val="24"/>
          <w:shd w:val="clear" w:color="auto" w:fill="auto"/>
          <w:lang w:val="en-US" w:eastAsia="zh-CN" w:bidi="ar-SA"/>
        </w:rPr>
        <w:t>日</w:t>
      </w:r>
      <w:r>
        <w:rPr>
          <w:rStyle w:val="6"/>
          <w:rFonts w:hint="eastAsia" w:ascii="宋体" w:hAnsi="宋体" w:cs="宋体"/>
          <w:b w:val="0"/>
          <w:bCs/>
          <w:color w:val="auto"/>
          <w:kern w:val="2"/>
          <w:sz w:val="24"/>
          <w:szCs w:val="24"/>
          <w:shd w:val="clear" w:color="auto" w:fill="auto"/>
          <w:lang w:val="en-US" w:eastAsia="zh-CN" w:bidi="ar-SA"/>
        </w:rPr>
        <w:t>前</w:t>
      </w:r>
      <w:r>
        <w:rPr>
          <w:rStyle w:val="6"/>
          <w:rFonts w:ascii="宋体" w:hAnsi="宋体" w:eastAsia="宋体" w:cs="宋体"/>
          <w:b w:val="0"/>
          <w:bCs/>
          <w:color w:val="auto"/>
          <w:kern w:val="2"/>
          <w:sz w:val="24"/>
          <w:szCs w:val="24"/>
          <w:shd w:val="clear" w:color="auto" w:fill="auto"/>
          <w:lang w:val="en-US" w:eastAsia="zh-CN" w:bidi="ar-SA"/>
        </w:rPr>
        <w:t>，将本校参训教师考核结果电子版报送黑龙江省高校师资培训中心邮箱</w:t>
      </w:r>
      <w:r>
        <w:rPr>
          <w:rStyle w:val="6"/>
          <w:rFonts w:ascii="宋体" w:hAnsi="宋体" w:eastAsia="宋体" w:cs="宋体"/>
          <w:b w:val="0"/>
          <w:bCs/>
          <w:color w:val="auto"/>
          <w:w w:val="100"/>
          <w:kern w:val="2"/>
          <w:sz w:val="24"/>
          <w:szCs w:val="24"/>
          <w:shd w:val="clear" w:color="auto" w:fill="auto"/>
          <w:lang w:val="en-US" w:eastAsia="zh-CN" w:bidi="ar-SA"/>
        </w:rPr>
        <w:t>hljgspxzx@163.com。</w:t>
      </w:r>
    </w:p>
    <w:p>
      <w:pPr>
        <w:keepNext w:val="0"/>
        <w:keepLines w:val="0"/>
        <w:pageBreakBefore w:val="0"/>
        <w:widowControl/>
        <w:shd w:val="clear"/>
        <w:kinsoku/>
        <w:wordWrap/>
        <w:overflowPunct/>
        <w:topLinePunct w:val="0"/>
        <w:autoSpaceDE/>
        <w:autoSpaceDN/>
        <w:bidi w:val="0"/>
        <w:adjustRightInd/>
        <w:snapToGrid w:val="0"/>
        <w:spacing w:line="420" w:lineRule="exact"/>
        <w:ind w:firstLine="479" w:firstLineChars="199"/>
        <w:jc w:val="both"/>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（二）结业</w:t>
      </w:r>
    </w:p>
    <w:p>
      <w:pPr>
        <w:keepNext w:val="0"/>
        <w:keepLines w:val="0"/>
        <w:pageBreakBefore w:val="0"/>
        <w:widowControl/>
        <w:shd w:val="clear"/>
        <w:kinsoku/>
        <w:wordWrap/>
        <w:overflowPunct/>
        <w:topLinePunct w:val="0"/>
        <w:autoSpaceDE/>
        <w:autoSpaceDN/>
        <w:bidi w:val="0"/>
        <w:adjustRightInd/>
        <w:snapToGrid w:val="0"/>
        <w:spacing w:line="420" w:lineRule="exact"/>
        <w:ind w:firstLine="477" w:firstLineChars="199"/>
        <w:jc w:val="both"/>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岗前培训成绩合格者颁发经省教育厅验印的《黑龙江省高等学校教师岗前培训合格证书》</w:t>
      </w:r>
      <w:r>
        <w:rPr>
          <w:rStyle w:val="6"/>
          <w:rFonts w:hint="eastAsia" w:ascii="宋体" w:hAnsi="宋体"/>
          <w:color w:val="auto"/>
          <w:kern w:val="2"/>
          <w:sz w:val="24"/>
          <w:szCs w:val="24"/>
          <w:shd w:val="clear" w:color="auto" w:fill="auto"/>
          <w:lang w:val="en-US" w:eastAsia="zh-CN" w:bidi="ar-SA"/>
        </w:rPr>
        <w:t>，</w:t>
      </w:r>
      <w:r>
        <w:rPr>
          <w:rStyle w:val="6"/>
          <w:rFonts w:ascii="宋体" w:hAnsi="宋体" w:eastAsia="宋体"/>
          <w:color w:val="auto"/>
          <w:kern w:val="2"/>
          <w:sz w:val="24"/>
          <w:szCs w:val="24"/>
          <w:shd w:val="clear" w:color="auto" w:fill="auto"/>
          <w:lang w:val="en-US" w:eastAsia="zh-CN" w:bidi="ar-SA"/>
        </w:rPr>
        <w:t>该证书为教师上岗、转正、定职、晋升职称</w:t>
      </w:r>
      <w:r>
        <w:rPr>
          <w:rStyle w:val="6"/>
          <w:rFonts w:ascii="宋体" w:hAnsi="宋体" w:eastAsia="宋体"/>
          <w:b w:val="0"/>
          <w:bCs w:val="0"/>
          <w:color w:val="auto"/>
          <w:kern w:val="2"/>
          <w:sz w:val="24"/>
          <w:szCs w:val="24"/>
          <w:shd w:val="clear" w:color="auto" w:fill="auto"/>
          <w:lang w:val="en-US" w:eastAsia="zh-CN" w:bidi="ar-SA"/>
        </w:rPr>
        <w:t>及申请高等学校教师资格证书的</w:t>
      </w:r>
      <w:r>
        <w:rPr>
          <w:rStyle w:val="6"/>
          <w:rFonts w:ascii="宋体" w:hAnsi="宋体" w:eastAsia="宋体"/>
          <w:color w:val="auto"/>
          <w:kern w:val="2"/>
          <w:sz w:val="24"/>
          <w:szCs w:val="24"/>
          <w:shd w:val="clear" w:color="auto" w:fill="auto"/>
          <w:lang w:val="en-US" w:eastAsia="zh-CN" w:bidi="ar-SA"/>
        </w:rPr>
        <w:t>必备条件和主要依据</w:t>
      </w:r>
      <w:r>
        <w:rPr>
          <w:rStyle w:val="6"/>
          <w:rFonts w:hint="eastAsia" w:ascii="宋体" w:hAnsi="宋体" w:cs="宋体"/>
          <w:b/>
          <w:bCs/>
          <w:color w:val="auto"/>
          <w:kern w:val="2"/>
          <w:sz w:val="24"/>
          <w:szCs w:val="24"/>
          <w:shd w:val="clear" w:color="auto" w:fill="auto"/>
          <w:lang w:val="en-US" w:eastAsia="zh-CN" w:bidi="ar-SA"/>
        </w:rPr>
        <w:t>。</w:t>
      </w:r>
      <w:r>
        <w:rPr>
          <w:rStyle w:val="6"/>
          <w:rFonts w:ascii="宋体" w:hAnsi="宋体" w:eastAsia="宋体"/>
          <w:color w:val="auto"/>
          <w:kern w:val="2"/>
          <w:sz w:val="24"/>
          <w:szCs w:val="24"/>
          <w:shd w:val="clear" w:color="auto" w:fill="auto"/>
          <w:lang w:val="en-US" w:eastAsia="zh-CN" w:bidi="ar-SA"/>
        </w:rPr>
        <w:t>获得该证书人员在申请高等学校教师资格证时可免修、免考笔试科目。</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jc w:val="left"/>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八、组织领导</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为加强对202</w:t>
      </w:r>
      <w:r>
        <w:rPr>
          <w:rStyle w:val="6"/>
          <w:rFonts w:hint="eastAsia" w:ascii="宋体" w:hAnsi="宋体" w:cs="宋体"/>
          <w:b w:val="0"/>
          <w:bCs/>
          <w:color w:val="auto"/>
          <w:kern w:val="2"/>
          <w:sz w:val="24"/>
          <w:szCs w:val="24"/>
          <w:shd w:val="clear" w:color="auto" w:fill="auto"/>
          <w:lang w:val="en-US" w:eastAsia="zh-CN" w:bidi="ar-SA"/>
        </w:rPr>
        <w:t>3</w:t>
      </w:r>
      <w:r>
        <w:rPr>
          <w:rStyle w:val="6"/>
          <w:rFonts w:ascii="宋体" w:hAnsi="宋体" w:eastAsia="宋体" w:cs="宋体"/>
          <w:b w:val="0"/>
          <w:bCs/>
          <w:color w:val="auto"/>
          <w:kern w:val="2"/>
          <w:sz w:val="24"/>
          <w:szCs w:val="24"/>
          <w:shd w:val="clear" w:color="auto" w:fill="auto"/>
          <w:lang w:val="en-US" w:eastAsia="zh-CN" w:bidi="ar-SA"/>
        </w:rPr>
        <w:t>年全省高校教师岗前培训工作的组织领导，成立岗前培训工作领导小组，领导小组下设办公室，负责日常工作。</w:t>
      </w:r>
    </w:p>
    <w:p>
      <w:pPr>
        <w:keepNext w:val="0"/>
        <w:keepLines w:val="0"/>
        <w:pageBreakBefore w:val="0"/>
        <w:widowControl/>
        <w:shd w:val="clear"/>
        <w:kinsoku/>
        <w:wordWrap/>
        <w:overflowPunct/>
        <w:topLinePunct w:val="0"/>
        <w:autoSpaceDE/>
        <w:autoSpaceDN/>
        <w:bidi w:val="0"/>
        <w:adjustRightInd/>
        <w:snapToGrid w:val="0"/>
        <w:spacing w:line="420" w:lineRule="exact"/>
        <w:ind w:firstLine="482" w:firstLineChars="200"/>
        <w:jc w:val="both"/>
        <w:textAlignment w:val="baseline"/>
        <w:rPr>
          <w:rStyle w:val="6"/>
          <w:rFonts w:ascii="宋体" w:hAnsi="宋体" w:eastAsia="宋体"/>
          <w:b/>
          <w:bCs w:val="0"/>
          <w:color w:val="auto"/>
          <w:kern w:val="2"/>
          <w:sz w:val="24"/>
          <w:szCs w:val="24"/>
          <w:shd w:val="clear" w:color="auto" w:fill="auto"/>
          <w:lang w:val="en-US" w:eastAsia="zh-CN" w:bidi="ar-SA"/>
        </w:rPr>
      </w:pPr>
      <w:r>
        <w:rPr>
          <w:rStyle w:val="6"/>
          <w:rFonts w:ascii="宋体" w:hAnsi="宋体" w:eastAsia="宋体"/>
          <w:b/>
          <w:bCs w:val="0"/>
          <w:color w:val="auto"/>
          <w:kern w:val="2"/>
          <w:sz w:val="24"/>
          <w:szCs w:val="24"/>
          <w:shd w:val="clear" w:color="auto" w:fill="auto"/>
          <w:lang w:val="en-US" w:eastAsia="zh-CN" w:bidi="ar-SA"/>
        </w:rPr>
        <w:t>领导小组</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组  长：丁哲学</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副组长：马明</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s="宋体"/>
          <w:b w:val="0"/>
          <w:bCs/>
          <w:color w:val="auto"/>
          <w:kern w:val="2"/>
          <w:sz w:val="24"/>
          <w:szCs w:val="24"/>
          <w:shd w:val="clear" w:color="auto" w:fill="auto"/>
          <w:lang w:val="en-US" w:eastAsia="zh-CN" w:bidi="ar-SA"/>
        </w:rPr>
      </w:pPr>
      <w:r>
        <w:rPr>
          <w:rStyle w:val="6"/>
          <w:rFonts w:ascii="宋体" w:hAnsi="宋体" w:eastAsia="宋体" w:cs="宋体"/>
          <w:b w:val="0"/>
          <w:bCs/>
          <w:color w:val="auto"/>
          <w:kern w:val="2"/>
          <w:sz w:val="24"/>
          <w:szCs w:val="24"/>
          <w:shd w:val="clear" w:color="auto" w:fill="auto"/>
          <w:lang w:val="en-US" w:eastAsia="zh-CN" w:bidi="ar-SA"/>
        </w:rPr>
        <w:t>成  员：</w:t>
      </w:r>
      <w:r>
        <w:rPr>
          <w:rStyle w:val="6"/>
          <w:rFonts w:hint="eastAsia" w:ascii="宋体" w:hAnsi="宋体" w:eastAsia="宋体" w:cs="宋体"/>
          <w:b w:val="0"/>
          <w:bCs/>
          <w:color w:val="auto"/>
          <w:kern w:val="2"/>
          <w:sz w:val="24"/>
          <w:szCs w:val="24"/>
          <w:shd w:val="clear" w:color="auto" w:fill="auto"/>
          <w:lang w:val="en-US" w:eastAsia="zh-CN" w:bidi="ar-SA"/>
        </w:rPr>
        <w:t>孙世钧</w:t>
      </w:r>
      <w:r>
        <w:rPr>
          <w:rStyle w:val="6"/>
          <w:rFonts w:hint="eastAsia" w:ascii="宋体" w:hAnsi="宋体" w:cs="宋体"/>
          <w:b w:val="0"/>
          <w:bCs/>
          <w:color w:val="auto"/>
          <w:kern w:val="2"/>
          <w:sz w:val="24"/>
          <w:szCs w:val="24"/>
          <w:shd w:val="clear" w:color="auto" w:fill="auto"/>
          <w:lang w:val="en-US" w:eastAsia="zh-CN" w:bidi="ar-SA"/>
        </w:rPr>
        <w:t xml:space="preserve"> </w:t>
      </w:r>
      <w:r>
        <w:rPr>
          <w:rStyle w:val="6"/>
          <w:rFonts w:hint="eastAsia" w:ascii="宋体" w:hAnsi="宋体" w:cs="宋体"/>
          <w:b w:val="0"/>
          <w:bCs/>
          <w:color w:val="auto"/>
          <w:kern w:val="2"/>
          <w:sz w:val="24"/>
          <w:szCs w:val="24"/>
          <w:highlight w:val="none"/>
          <w:shd w:val="clear" w:color="auto" w:fill="auto"/>
          <w:lang w:val="en-US" w:eastAsia="zh-CN" w:bidi="ar-SA"/>
        </w:rPr>
        <w:t xml:space="preserve"> 马旭 赵立新</w:t>
      </w:r>
      <w:r>
        <w:rPr>
          <w:rStyle w:val="6"/>
          <w:rFonts w:ascii="宋体" w:hAnsi="宋体" w:eastAsia="宋体" w:cs="宋体"/>
          <w:b w:val="0"/>
          <w:bCs/>
          <w:color w:val="auto"/>
          <w:kern w:val="2"/>
          <w:sz w:val="24"/>
          <w:szCs w:val="24"/>
          <w:highlight w:val="none"/>
          <w:shd w:val="clear" w:color="auto" w:fill="auto"/>
          <w:lang w:val="en-US" w:eastAsia="zh-CN" w:bidi="ar-SA"/>
        </w:rPr>
        <w:t xml:space="preserve"> </w:t>
      </w:r>
      <w:r>
        <w:rPr>
          <w:rStyle w:val="6"/>
          <w:rFonts w:ascii="宋体" w:hAnsi="宋体" w:eastAsia="宋体" w:cs="宋体"/>
          <w:b w:val="0"/>
          <w:bCs/>
          <w:color w:val="auto"/>
          <w:kern w:val="2"/>
          <w:sz w:val="24"/>
          <w:szCs w:val="24"/>
          <w:shd w:val="clear" w:color="auto" w:fill="auto"/>
          <w:lang w:val="en-US" w:eastAsia="zh-CN" w:bidi="ar-SA"/>
        </w:rPr>
        <w:t xml:space="preserve"> 梁大战</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jc w:val="left"/>
        <w:textAlignment w:val="baseline"/>
        <w:rPr>
          <w:rStyle w:val="6"/>
          <w:rFonts w:ascii="宋体" w:hAnsi="宋体" w:eastAsia="宋体" w:cs="宋体"/>
          <w:b/>
          <w:bCs/>
          <w:color w:val="auto"/>
          <w:kern w:val="2"/>
          <w:sz w:val="24"/>
          <w:szCs w:val="24"/>
          <w:shd w:val="clear" w:color="auto" w:fill="auto"/>
          <w:lang w:val="en-US" w:eastAsia="zh-CN" w:bidi="ar-SA"/>
        </w:rPr>
      </w:pPr>
      <w:r>
        <w:rPr>
          <w:rStyle w:val="6"/>
          <w:rFonts w:ascii="宋体" w:hAnsi="宋体" w:eastAsia="宋体" w:cs="宋体"/>
          <w:b/>
          <w:bCs/>
          <w:color w:val="auto"/>
          <w:kern w:val="2"/>
          <w:sz w:val="24"/>
          <w:szCs w:val="24"/>
          <w:shd w:val="clear" w:color="auto" w:fill="auto"/>
          <w:lang w:val="en-US" w:eastAsia="zh-CN" w:bidi="ar-SA"/>
        </w:rPr>
        <w:t>办公室</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left"/>
        <w:textAlignment w:val="baseline"/>
        <w:rPr>
          <w:rStyle w:val="6"/>
          <w:rFonts w:ascii="宋体" w:hAnsi="宋体" w:eastAsia="宋体" w:cs="宋体"/>
          <w:bCs/>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主  任：徐彦婷</w:t>
      </w:r>
      <w:bookmarkStart w:id="0" w:name="_GoBack"/>
      <w:bookmarkEnd w:id="0"/>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s="宋体"/>
          <w:bCs/>
          <w:color w:val="auto"/>
          <w:kern w:val="2"/>
          <w:sz w:val="24"/>
          <w:szCs w:val="24"/>
          <w:shd w:val="clear" w:color="auto" w:fill="auto"/>
          <w:lang w:val="en-US" w:eastAsia="zh-CN" w:bidi="ar-SA"/>
        </w:rPr>
        <w:t>成  员：各高校师资培训职</w:t>
      </w:r>
      <w:r>
        <w:rPr>
          <w:rStyle w:val="6"/>
          <w:rFonts w:ascii="宋体" w:hAnsi="宋体" w:eastAsia="宋体"/>
          <w:color w:val="auto"/>
          <w:kern w:val="2"/>
          <w:sz w:val="24"/>
          <w:szCs w:val="24"/>
          <w:shd w:val="clear" w:color="auto" w:fill="auto"/>
          <w:lang w:val="en-US" w:eastAsia="zh-CN" w:bidi="ar-SA"/>
        </w:rPr>
        <w:t>能部门负责人</w:t>
      </w: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 xml:space="preserve">                 </w:t>
      </w: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r>
        <w:rPr>
          <w:rStyle w:val="6"/>
          <w:rFonts w:ascii="宋体" w:hAnsi="宋体" w:eastAsia="宋体"/>
          <w:color w:val="auto"/>
          <w:kern w:val="2"/>
          <w:sz w:val="24"/>
          <w:szCs w:val="24"/>
          <w:shd w:val="clear" w:color="auto" w:fill="auto"/>
          <w:lang w:val="en-US" w:eastAsia="zh-CN" w:bidi="ar-SA"/>
        </w:rPr>
        <w:t xml:space="preserve">                                                   黑龙江省高校师资培训中心</w:t>
      </w:r>
      <w:r>
        <w:rPr>
          <w:rStyle w:val="6"/>
          <w:rFonts w:ascii="宋体" w:hAnsi="宋体" w:eastAsia="宋体"/>
          <w:color w:val="auto"/>
          <w:kern w:val="2"/>
          <w:sz w:val="24"/>
          <w:szCs w:val="24"/>
          <w:shd w:val="clear" w:color="auto" w:fill="auto"/>
          <w:lang w:val="en-US" w:eastAsia="zh-CN" w:bidi="ar-SA"/>
        </w:rPr>
        <w:br w:type="textWrapping" w:clear="all"/>
      </w:r>
      <w:r>
        <w:rPr>
          <w:rStyle w:val="6"/>
          <w:rFonts w:ascii="宋体" w:hAnsi="宋体" w:eastAsia="宋体"/>
          <w:color w:val="auto"/>
          <w:kern w:val="2"/>
          <w:sz w:val="24"/>
          <w:szCs w:val="24"/>
          <w:shd w:val="clear" w:color="auto" w:fill="auto"/>
          <w:lang w:val="en-US" w:eastAsia="zh-CN" w:bidi="ar-SA"/>
        </w:rPr>
        <w:t>　　                                                202</w:t>
      </w:r>
      <w:r>
        <w:rPr>
          <w:rStyle w:val="6"/>
          <w:rFonts w:hint="eastAsia" w:ascii="宋体" w:hAnsi="宋体"/>
          <w:color w:val="auto"/>
          <w:kern w:val="2"/>
          <w:sz w:val="24"/>
          <w:szCs w:val="24"/>
          <w:shd w:val="clear" w:color="auto" w:fill="auto"/>
          <w:lang w:val="en-US" w:eastAsia="zh-CN" w:bidi="ar-SA"/>
        </w:rPr>
        <w:t>3</w:t>
      </w:r>
      <w:r>
        <w:rPr>
          <w:rStyle w:val="6"/>
          <w:rFonts w:ascii="宋体" w:hAnsi="宋体" w:eastAsia="宋体"/>
          <w:color w:val="auto"/>
          <w:kern w:val="2"/>
          <w:sz w:val="24"/>
          <w:szCs w:val="24"/>
          <w:shd w:val="clear" w:color="auto" w:fill="auto"/>
          <w:lang w:val="en-US" w:eastAsia="zh-CN" w:bidi="ar-SA"/>
        </w:rPr>
        <w:t>年</w:t>
      </w:r>
      <w:r>
        <w:rPr>
          <w:rStyle w:val="6"/>
          <w:rFonts w:hint="eastAsia" w:ascii="宋体" w:hAnsi="宋体"/>
          <w:color w:val="auto"/>
          <w:kern w:val="2"/>
          <w:sz w:val="24"/>
          <w:szCs w:val="24"/>
          <w:shd w:val="clear" w:color="auto" w:fill="auto"/>
          <w:lang w:val="en-US" w:eastAsia="zh-CN" w:bidi="ar-SA"/>
        </w:rPr>
        <w:t>6</w:t>
      </w:r>
      <w:r>
        <w:rPr>
          <w:rStyle w:val="6"/>
          <w:rFonts w:ascii="宋体" w:hAnsi="宋体" w:eastAsia="宋体"/>
          <w:color w:val="auto"/>
          <w:kern w:val="2"/>
          <w:sz w:val="24"/>
          <w:szCs w:val="24"/>
          <w:shd w:val="clear" w:color="auto" w:fill="auto"/>
          <w:lang w:val="en-US" w:eastAsia="zh-CN" w:bidi="ar-SA"/>
        </w:rPr>
        <w:t>月</w:t>
      </w:r>
      <w:r>
        <w:rPr>
          <w:rStyle w:val="6"/>
          <w:rFonts w:hint="eastAsia" w:ascii="宋体" w:hAnsi="宋体"/>
          <w:color w:val="auto"/>
          <w:kern w:val="2"/>
          <w:sz w:val="24"/>
          <w:szCs w:val="24"/>
          <w:shd w:val="clear" w:color="auto" w:fill="auto"/>
          <w:lang w:val="en-US" w:eastAsia="zh-CN" w:bidi="ar-SA"/>
        </w:rPr>
        <w:t>8</w:t>
      </w:r>
      <w:r>
        <w:rPr>
          <w:rStyle w:val="6"/>
          <w:rFonts w:ascii="宋体" w:hAnsi="宋体" w:eastAsia="宋体"/>
          <w:color w:val="auto"/>
          <w:kern w:val="2"/>
          <w:sz w:val="24"/>
          <w:szCs w:val="24"/>
          <w:shd w:val="clear" w:color="auto" w:fill="auto"/>
          <w:lang w:val="en-US" w:eastAsia="zh-CN" w:bidi="ar-SA"/>
        </w:rPr>
        <w:t>日</w:t>
      </w: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ind w:firstLine="480" w:firstLineChars="200"/>
        <w:jc w:val="both"/>
        <w:textAlignment w:val="baseline"/>
        <w:rPr>
          <w:rStyle w:val="6"/>
          <w:rFonts w:ascii="宋体" w:hAnsi="宋体" w:eastAsia="宋体"/>
          <w:color w:val="auto"/>
          <w:kern w:val="2"/>
          <w:sz w:val="24"/>
          <w:szCs w:val="24"/>
          <w:shd w:val="clear" w:color="auto" w:fill="auto"/>
          <w:lang w:val="en-US" w:eastAsia="zh-CN" w:bidi="ar-SA"/>
        </w:rPr>
      </w:pPr>
    </w:p>
    <w:p>
      <w:pPr>
        <w:keepNext w:val="0"/>
        <w:keepLines w:val="0"/>
        <w:pageBreakBefore w:val="0"/>
        <w:widowControl/>
        <w:shd w:val="clear"/>
        <w:kinsoku/>
        <w:wordWrap/>
        <w:overflowPunct/>
        <w:topLinePunct w:val="0"/>
        <w:autoSpaceDE/>
        <w:autoSpaceDN/>
        <w:bidi w:val="0"/>
        <w:adjustRightInd/>
        <w:snapToGrid w:val="0"/>
        <w:spacing w:line="420" w:lineRule="exact"/>
        <w:jc w:val="both"/>
        <w:textAlignment w:val="baseline"/>
        <w:rPr>
          <w:rStyle w:val="6"/>
          <w:rFonts w:ascii="宋体" w:hAnsi="宋体" w:eastAsia="宋体"/>
          <w:color w:val="auto"/>
          <w:kern w:val="2"/>
          <w:sz w:val="24"/>
          <w:szCs w:val="24"/>
          <w:shd w:val="clear" w:color="auto" w:fill="auto"/>
          <w:lang w:val="en-US" w:eastAsia="zh-CN" w:bidi="ar-SA"/>
        </w:rPr>
      </w:pPr>
    </w:p>
    <w:sectPr>
      <w:pgSz w:w="11906" w:h="16838"/>
      <w:pgMar w:top="827" w:right="1039" w:bottom="891" w:left="987"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162A91"/>
    <w:multiLevelType w:val="singleLevel"/>
    <w:tmpl w:val="1F162A91"/>
    <w:lvl w:ilvl="0" w:tentative="0">
      <w:start w:val="3"/>
      <w:numFmt w:val="chineseCounting"/>
      <w:suff w:val="nothing"/>
      <w:lvlText w:val="%1、"/>
      <w:lvlJc w:val="left"/>
      <w:rPr>
        <w:rFonts w:hint="eastAsia"/>
      </w:rPr>
    </w:lvl>
  </w:abstractNum>
  <w:abstractNum w:abstractNumId="1">
    <w:nsid w:val="6DABD359"/>
    <w:multiLevelType w:val="singleLevel"/>
    <w:tmpl w:val="6DABD359"/>
    <w:lvl w:ilvl="0" w:tentative="0">
      <w:start w:val="2"/>
      <w:numFmt w:val="chineseCounting"/>
      <w:suff w:val="nothing"/>
      <w:lvlText w:val="%1、"/>
      <w:lvlJc w:val="left"/>
      <w:rPr>
        <w:rFonts w:hint="eastAsia"/>
      </w:rPr>
    </w:lvl>
  </w:abstractNum>
  <w:abstractNum w:abstractNumId="2">
    <w:nsid w:val="70A91941"/>
    <w:multiLevelType w:val="singleLevel"/>
    <w:tmpl w:val="70A9194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lM2ZkYjA0MTBmMTkyMzNjODU2ZjhjODM0NmRjNGYifQ=="/>
  </w:docVars>
  <w:rsids>
    <w:rsidRoot w:val="00000000"/>
    <w:rsid w:val="002154DB"/>
    <w:rsid w:val="01A71AD1"/>
    <w:rsid w:val="03E13A92"/>
    <w:rsid w:val="08D53F7E"/>
    <w:rsid w:val="09626456"/>
    <w:rsid w:val="09F050B9"/>
    <w:rsid w:val="0B89326F"/>
    <w:rsid w:val="0D244E26"/>
    <w:rsid w:val="0D4B3C19"/>
    <w:rsid w:val="0EE267F0"/>
    <w:rsid w:val="178D731C"/>
    <w:rsid w:val="18C22FF0"/>
    <w:rsid w:val="1B5A5081"/>
    <w:rsid w:val="1BFA1F7C"/>
    <w:rsid w:val="1DFE0B33"/>
    <w:rsid w:val="22C708FF"/>
    <w:rsid w:val="254A065D"/>
    <w:rsid w:val="274F56B6"/>
    <w:rsid w:val="2B964AF3"/>
    <w:rsid w:val="2C54029F"/>
    <w:rsid w:val="2DB37DA8"/>
    <w:rsid w:val="2DE30932"/>
    <w:rsid w:val="34D12178"/>
    <w:rsid w:val="36A24274"/>
    <w:rsid w:val="38632DEE"/>
    <w:rsid w:val="3E467EA9"/>
    <w:rsid w:val="47E95C8E"/>
    <w:rsid w:val="4A9735BA"/>
    <w:rsid w:val="4FBC187D"/>
    <w:rsid w:val="4FE41896"/>
    <w:rsid w:val="52A84851"/>
    <w:rsid w:val="533351A2"/>
    <w:rsid w:val="58E23954"/>
    <w:rsid w:val="5BF753CA"/>
    <w:rsid w:val="5E9326CA"/>
    <w:rsid w:val="60A32AE1"/>
    <w:rsid w:val="64963A9A"/>
    <w:rsid w:val="66675A77"/>
    <w:rsid w:val="66F85FC8"/>
    <w:rsid w:val="67D36AA3"/>
    <w:rsid w:val="684E3DC9"/>
    <w:rsid w:val="6BE6685C"/>
    <w:rsid w:val="6E7733DC"/>
    <w:rsid w:val="700A29BE"/>
    <w:rsid w:val="72F81E42"/>
    <w:rsid w:val="750A5337"/>
    <w:rsid w:val="7DA45719"/>
    <w:rsid w:val="7EF879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rFonts w:eastAsia="宋体"/>
      <w:kern w:val="2"/>
      <w:sz w:val="18"/>
      <w:szCs w:val="18"/>
      <w:lang w:val="en-US" w:eastAsia="zh-CN" w:bidi="ar-SA"/>
    </w:rPr>
  </w:style>
  <w:style w:type="paragraph" w:styleId="3">
    <w:name w:val="List"/>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character" w:customStyle="1" w:styleId="6">
    <w:name w:val="NormalCharacter"/>
    <w:link w:val="1"/>
    <w:semiHidden/>
    <w:qFormat/>
    <w:uiPriority w:val="0"/>
  </w:style>
  <w:style w:type="table" w:customStyle="1" w:styleId="7">
    <w:name w:val="TableNormal"/>
    <w:semiHidden/>
    <w:qFormat/>
    <w:uiPriority w:val="0"/>
  </w:style>
  <w:style w:type="character" w:customStyle="1" w:styleId="8">
    <w:name w:val="PageNumber"/>
    <w:basedOn w:val="6"/>
    <w:link w:val="1"/>
    <w:qFormat/>
    <w:uiPriority w:val="0"/>
  </w:style>
  <w:style w:type="character" w:customStyle="1" w:styleId="9">
    <w:name w:val="UserStyle_0"/>
    <w:basedOn w:val="6"/>
    <w:link w:val="1"/>
    <w:qFormat/>
    <w:uiPriority w:val="0"/>
    <w:rPr>
      <w:rFonts w:ascii="宋体" w:hAnsi="宋体" w:eastAsia="宋体"/>
      <w:color w:val="FF0000"/>
      <w:sz w:val="20"/>
      <w:szCs w:val="20"/>
    </w:rPr>
  </w:style>
  <w:style w:type="character" w:customStyle="1" w:styleId="10">
    <w:name w:val="UserStyle_1"/>
    <w:basedOn w:val="6"/>
    <w:link w:val="1"/>
    <w:qFormat/>
    <w:uiPriority w:val="0"/>
    <w:rPr>
      <w:rFonts w:ascii="Arial" w:hAnsi="Arial"/>
      <w:color w:val="FF0000"/>
      <w:sz w:val="20"/>
      <w:szCs w:val="20"/>
    </w:rPr>
  </w:style>
  <w:style w:type="character" w:customStyle="1" w:styleId="11">
    <w:name w:val="UserStyle_2"/>
    <w:basedOn w:val="6"/>
    <w:link w:val="1"/>
    <w:qFormat/>
    <w:uiPriority w:val="0"/>
    <w:rPr>
      <w:rFonts w:ascii="宋体" w:hAnsi="宋体" w:eastAsia="宋体"/>
      <w:color w:val="1F4E78"/>
      <w:sz w:val="20"/>
      <w:szCs w:val="20"/>
    </w:rPr>
  </w:style>
  <w:style w:type="character" w:customStyle="1" w:styleId="12">
    <w:name w:val="UserStyle_3"/>
    <w:basedOn w:val="6"/>
    <w:link w:val="1"/>
    <w:qFormat/>
    <w:uiPriority w:val="0"/>
    <w:rPr>
      <w:rFonts w:ascii="Arial" w:hAnsi="Arial"/>
      <w:color w:val="1F4E78"/>
      <w:sz w:val="20"/>
      <w:szCs w:val="20"/>
    </w:rPr>
  </w:style>
  <w:style w:type="paragraph" w:customStyle="1" w:styleId="13">
    <w:name w:val="HtmlNormal"/>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paragraph" w:customStyle="1" w:styleId="14">
    <w:name w:val="Acetate"/>
    <w:basedOn w:val="1"/>
    <w:semiHidden/>
    <w:qFormat/>
    <w:uiPriority w:val="0"/>
    <w:pPr>
      <w:jc w:val="both"/>
      <w:textAlignment w:val="baseline"/>
    </w:pPr>
    <w:rPr>
      <w:rFonts w:eastAsia="宋体"/>
      <w:kern w:val="2"/>
      <w:sz w:val="18"/>
      <w:szCs w:val="18"/>
      <w:lang w:val="en-US" w:eastAsia="zh-CN" w:bidi="ar-SA"/>
    </w:rPr>
  </w:style>
  <w:style w:type="paragraph" w:customStyle="1" w:styleId="15">
    <w:name w:val="UserStyle_4"/>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 w:type="table" w:customStyle="1" w:styleId="16">
    <w:name w:val="TableGrid"/>
    <w:basedOn w:val="7"/>
    <w:qFormat/>
    <w:uiPriority w:val="0"/>
  </w:style>
  <w:style w:type="character" w:customStyle="1" w:styleId="17">
    <w:name w:val="font01"/>
    <w:basedOn w:val="5"/>
    <w:qFormat/>
    <w:uiPriority w:val="0"/>
    <w:rPr>
      <w:rFonts w:hint="eastAsia" w:ascii="宋体" w:hAnsi="宋体" w:eastAsia="宋体" w:cs="宋体"/>
      <w:color w:val="000000"/>
      <w:sz w:val="21"/>
      <w:szCs w:val="21"/>
      <w:u w:val="none"/>
    </w:rPr>
  </w:style>
  <w:style w:type="character" w:customStyle="1" w:styleId="18">
    <w:name w:val="font51"/>
    <w:basedOn w:val="5"/>
    <w:qFormat/>
    <w:uiPriority w:val="0"/>
    <w:rPr>
      <w:rFonts w:hint="default" w:ascii="Times New Roman" w:hAnsi="Times New Roman" w:cs="Times New Roman"/>
      <w:color w:val="000000"/>
      <w:sz w:val="21"/>
      <w:szCs w:val="21"/>
      <w:u w:val="none"/>
    </w:rPr>
  </w:style>
  <w:style w:type="character" w:customStyle="1" w:styleId="19">
    <w:name w:val="font61"/>
    <w:basedOn w:val="5"/>
    <w:qFormat/>
    <w:uiPriority w:val="0"/>
    <w:rPr>
      <w:rFonts w:hint="default" w:ascii="Times New Roman" w:hAnsi="Times New Roman" w:cs="Times New Roman"/>
      <w:color w:val="000000"/>
      <w:sz w:val="21"/>
      <w:szCs w:val="21"/>
      <w:u w:val="none"/>
    </w:rPr>
  </w:style>
  <w:style w:type="character" w:customStyle="1" w:styleId="20">
    <w:name w:val="font31"/>
    <w:basedOn w:val="5"/>
    <w:qFormat/>
    <w:uiPriority w:val="0"/>
    <w:rPr>
      <w:rFonts w:hint="eastAsia" w:ascii="宋体" w:hAnsi="宋体" w:eastAsia="宋体" w:cs="宋体"/>
      <w:color w:val="000000"/>
      <w:sz w:val="22"/>
      <w:szCs w:val="22"/>
      <w:u w:val="none"/>
    </w:rPr>
  </w:style>
  <w:style w:type="character" w:customStyle="1" w:styleId="21">
    <w:name w:val="font41"/>
    <w:basedOn w:val="5"/>
    <w:qFormat/>
    <w:uiPriority w:val="0"/>
    <w:rPr>
      <w:rFonts w:hint="default" w:ascii="Times New Roman" w:hAnsi="Times New Roman" w:cs="Times New Roman"/>
      <w:color w:val="000000"/>
      <w:sz w:val="22"/>
      <w:szCs w:val="22"/>
      <w:u w:val="none"/>
    </w:rPr>
  </w:style>
  <w:style w:type="character" w:customStyle="1" w:styleId="22">
    <w:name w:val="font21"/>
    <w:basedOn w:val="5"/>
    <w:qFormat/>
    <w:uiPriority w:val="0"/>
    <w:rPr>
      <w:rFonts w:hint="eastAsia" w:ascii="宋体" w:hAnsi="宋体" w:eastAsia="宋体" w:cs="宋体"/>
      <w:color w:val="000000"/>
      <w:sz w:val="21"/>
      <w:szCs w:val="21"/>
      <w:u w:val="none"/>
    </w:rPr>
  </w:style>
  <w:style w:type="character" w:customStyle="1" w:styleId="23">
    <w:name w:val="font71"/>
    <w:basedOn w:val="5"/>
    <w:qFormat/>
    <w:uiPriority w:val="0"/>
    <w:rPr>
      <w:rFonts w:hint="eastAsia" w:ascii="宋体" w:hAnsi="宋体" w:eastAsia="宋体" w:cs="宋体"/>
      <w:color w:val="0070C0"/>
      <w:sz w:val="21"/>
      <w:szCs w:val="21"/>
      <w:u w:val="none"/>
    </w:rPr>
  </w:style>
  <w:style w:type="character" w:customStyle="1" w:styleId="24">
    <w:name w:val="font81"/>
    <w:basedOn w:val="5"/>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3892</Words>
  <Characters>4180</Characters>
  <TotalTime>24</TotalTime>
  <ScaleCrop>false</ScaleCrop>
  <LinksUpToDate>false</LinksUpToDate>
  <CharactersWithSpaces>4319</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2020-04-14T03:18:00Z</dcterms:created>
  <dc:creator>Administrator</dc:creator>
  <cp:lastModifiedBy>格桑花开</cp:lastModifiedBy>
  <cp:lastPrinted>2022-05-30T03:11:00Z</cp:lastPrinted>
  <dcterms:modified xsi:type="dcterms:W3CDTF">2023-06-07T05:26:13Z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EA09F07E90124B82AAAEF2C1818FA0A2</vt:lpwstr>
  </property>
</Properties>
</file>